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60" w:before="120" w:line="276"/>
        <w:jc w:val="center"/>
      </w:pPr>
      <w:r>
        <w:rPr>
          <w:rFonts w:ascii="Times New Roman" w:cs="Times New Roman" w:eastAsia="Times New Roman" w:hAnsi="Times New Roman"/>
          <w:b/>
          <w:bCs/>
          <w:i w:val="false"/>
          <w:iCs w:val="false"/>
          <w:sz w:val="28"/>
          <w:szCs w:val="28"/>
        </w:rPr>
        <w:t xml:space="preserve">ДОГОВОР ВОЗМЕЗДНОГО ОКАЗАНИЯ УСЛУГ № ______</w:t>
      </w:r>
    </w:p>
    <w:p>
      <w:pPr>
        <w:keepNext w:val="false"/>
        <w:spacing w:after="240" w:before="0" w:line="276"/>
        <w:jc w:val="center"/>
      </w:pPr>
      <w:r>
        <w:rPr>
          <w:rFonts w:ascii="Times New Roman" w:cs="Times New Roman" w:eastAsia="Times New Roman" w:hAnsi="Times New Roman"/>
          <w:b w:val="false"/>
          <w:bCs w:val="false"/>
          <w:i/>
          <w:iCs/>
          <w:sz w:val="22"/>
          <w:szCs w:val="22"/>
        </w:rPr>
        <w:t xml:space="preserve">(разработка, доработка, настройка и внедрение программного обеспечения)</w:t>
      </w:r>
    </w:p>
    <w:tbl>
      <w:tblPr>
        <w:tblW w:type="auto" w:w="100"/>
        <w:tblBorders>
          <w:top w:val="none"/>
          <w:left w:val="none"/>
          <w:bottom w:val="none"/>
          <w:right w:val="none"/>
          <w:insideH w:val="none"/>
          <w:insideV w:val="none"/>
        </w:tblBorders>
      </w:tblPr>
      <w:tblGrid>
        <w:gridCol w:w="4800"/>
        <w:gridCol w:w="4800"/>
      </w:tblGrid>
      <w:tr>
        <w:tc>
          <w:tcPr>
            <w:tcW w:type="dxa" w:w="4800"/>
            <w:tcBorders>
              <w:top w:val="none" w:color="FFFFFF" w:sz="0"/>
              <w:left w:val="none" w:color="FFFFFF" w:sz="0"/>
              <w:bottom w:val="none" w:color="FFFFFF" w:sz="0"/>
              <w:right w:val="none" w:color="FFFFFF" w:sz="0"/>
            </w:tcBorders>
          </w:tcPr>
          <w:p>
            <w:pPr>
              <w:spacing w:after="60"/>
            </w:pPr>
            <w:r>
              <w:rPr>
                <w:rFonts w:ascii="Times New Roman" w:cs="Times New Roman" w:eastAsia="Times New Roman" w:hAnsi="Times New Roman"/>
                <w:b w:val="false"/>
                <w:bCs w:val="false"/>
                <w:i w:val="false"/>
                <w:iCs w:val="false"/>
                <w:sz w:val="22"/>
                <w:szCs w:val="22"/>
              </w:rPr>
              <w:t xml:space="preserve">г. ______________________</w:t>
            </w:r>
          </w:p>
        </w:tc>
        <w:tc>
          <w:tcPr>
            <w:tcW w:type="dxa" w:w="4800"/>
            <w:tcBorders>
              <w:top w:val="none" w:color="FFFFFF" w:sz="0"/>
              <w:left w:val="none" w:color="FFFFFF" w:sz="0"/>
              <w:bottom w:val="none" w:color="FFFFFF" w:sz="0"/>
              <w:right w:val="none" w:color="FFFFFF" w:sz="0"/>
            </w:tcBorders>
          </w:tcPr>
          <w:p>
            <w:pPr>
              <w:spacing w:after="60"/>
              <w:jc w:val="right"/>
            </w:pPr>
            <w:r>
              <w:rPr>
                <w:rFonts w:ascii="Times New Roman" w:cs="Times New Roman" w:eastAsia="Times New Roman" w:hAnsi="Times New Roman"/>
                <w:b w:val="false"/>
                <w:bCs w:val="false"/>
                <w:i w:val="false"/>
                <w:iCs w:val="false"/>
                <w:sz w:val="22"/>
                <w:szCs w:val="22"/>
              </w:rPr>
              <w:t xml:space="preserve">«___» ____________ 20___ г.</w:t>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ПЕРЕД ПОДПИСАНИЕМ: в преамбуле оставьте по одному варианту для Заказчика и для Исполнителя, удалив ненужный вместе с его заголовком. Выбранный статус Исполнителя должен совпадать с вариантом раздела 9 и с блоком реквизитов в разделе 23.</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ЗАКАЗЧИК — ВАРИАНТ 1: юридическое лицо или индивидуальный предприниматель</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[Полное наименование организации / Ф.И.О. индивидуального предпринимателя], ОГРН (ОГРНИП) [__________], ИНН [__________], именуемое (-ый) в дальнейшем «Заказчик», в лице [должность, фамилия, имя, отчество], действующего (-ей) на основании [устава / доверенности № ___ от «___» ________ 20___ г. / записи в ЕГРИП], с одной стороны,</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ЗАКАЗЧИК — ВАРИАНТ 2: физическое лицо</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[Фамилия, имя, отчество полностью], [дата рождения], паспорт [серия, номер, кем и когда выдан], зарегистрированный (-ая) по адресу: [__________________], ИНН [__________] (при наличии), именуемый (-ая) в дальнейшем «Заказчик», с одной стороны,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и</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ИСПОЛНИТЕЛЬ — ВАРИАНТ А: физическое лицо, применяющее налог на профессиональный доход (самозанятый)</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[Фамилия, имя, отчество полностью], ИНН [__________], применяющий (-ая) специальный налоговый режим «Налог на профессиональный доход», не зарегистрированный (-ая) в качестве индивидуального предпринимателя, именуемый (-ая) в дальнейшем «Исполнитель», с другой стороны,</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ИСПОЛНИТЕЛЬ — ВАРИАНТ Б: физическое лицо без специального налогового режима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[Фамилия, имя, отчество полностью], ИНН [__________], не зарегистрированный (-ая) в качестве индивидуального предпринимателя и не применяющий (-ая) специальный налоговый режим «Налог на профессиональный доход», именуемый (-ая) в дальнейшем «Исполнитель», с другой стороны,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совместно именуемые «Стороны», а по отдельности — «Сторона», заключили настоящий Договор (далее — Договор) о нижеследующем.</w:t>
      </w:r>
    </w:p>
    <w:p>
      <w:pPr>
        <w:keepNext/>
        <w:spacing w:after="140" w:before="320" w:line="276"/>
        <w:jc w:val="left"/>
      </w:pPr>
      <w:r>
        <w:rPr>
          <w:rFonts w:ascii="Times New Roman" w:cs="Times New Roman" w:eastAsia="Times New Roman" w:hAnsi="Times New Roman"/>
          <w:b/>
          <w:bCs/>
          <w:i w:val="false"/>
          <w:iCs w:val="false"/>
          <w:sz w:val="22"/>
          <w:szCs w:val="22"/>
        </w:rPr>
        <w:t xml:space="preserve">1. ТЕРМИНЫ И ОПРЕДЕЛЕНИЯ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 Услуги — работы и услуги по разработке, доработке, настройке и внедрению программного обеспечения (сайтов, веб-приложений, мобильных и настольных приложений, ботов и мини-приложений мессенджеров, программных интерфейсов, интеграций, средств автоматизации), состав которых определён Техническим заданием.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 Техническое задание (ТЗ) — Приложение № 1 к Договору, определяющее наименование и тип проекта, состав Услуг, этапы, результат и критерии приёмки каждого Этапа, сроки, стоимость и порядок оплаты, среду эксплуатации, количество Кругов правок, сторонние сервисы, режимы использования облачных и AI-инструментов и обработки персональных данных, гарантийный срок и перечень работ, не входящих в предмет Договора. ТЗ имеет приоритет перед устными договорённостями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 Результат — программный код, конфигурации, настройки, дизайн-макеты, документация и иные материалы, созданные или изменённые Исполнителем при оказании Услуг и передаваемые Заказчику.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 Этап — часть Услуг, выделенная в ТЗ и имеющая самостоятельный результат, срок, стоимость и порядок приёмки. Если ТЗ не выделяет этапы, Услуги считаются состоящими из одного Этапа, и положения Договора об Этапе применяются к Услугам в целом.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 Собственные компоненты Исполнителя — созданные Исполнителем до заключения Договора или независимо от него библиотеки, модули, шаблоны, служебные функции, инструменты, архитектурные и универсальные решения, используемые в составе Результата.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 Сторонние компоненты — программы, библиотеки, фреймворки, шрифты, изображения, программные интерфейсы (API), SDK и сервисы третьих лиц, включая распространяемые на условиях открытых лицензий.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 Круг правок — один консолидированный перечень замечаний Заказчика, направленный Исполнителю единым сообщением или документом после предоставления версии Результата (Этапа) на проверку. Следующий Круг правок начинается после устранения Исполнителем замечаний предыдущего Круга и повторного предоставления Результата на проверку.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 Дополнительные работы — работы, не предусмотренные ТЗ, определённые разделом 6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 Доступы — учётные записи, ключи, токены, пароли, права администрирования и иные средства доступа к информационным системам, сервисам и учётным записям Заказчика, необходимые для оказания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1.10. УКЭП — усиленная квалифицированная электронная подпись в значении Федерального закона от 06.04.2011 № 63-ФЗ «Об электронной подписи».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1.11. Уполномоченные лица — лица, указанные в пункте 19.6 Договора, наделённые правом вести рабочую переписку, передавать материалы и Доступы, направлять замечания и согласовывать промежуточные решения в пределах, установленных разделом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1.12. Рабочий день — день, не являющийся выходным или нерабочим праздничным днём в соответствии с законодательством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1.13. Заказчик-потребитель — Заказчик, являющийся физическим лицом и приобретающий Услуги исключительно для личных, семейных, домашних и иных нужд, не связанных с осуществлением предпринимательской деятельности. К отношениям с Заказчиком-потребителем применяется законодательство Российской Федерации о защите прав потребителей.</w:t>
      </w:r>
    </w:p>
    <w:p>
      <w:pPr>
        <w:keepNext/>
        <w:spacing w:after="140" w:before="320" w:line="276"/>
        <w:jc w:val="left"/>
      </w:pPr>
      <w:r>
        <w:rPr>
          <w:rFonts w:ascii="Times New Roman" w:cs="Times New Roman" w:eastAsia="Times New Roman" w:hAnsi="Times New Roman"/>
          <w:b/>
          <w:bCs/>
          <w:i w:val="false"/>
          <w:iCs w:val="false"/>
          <w:sz w:val="22"/>
          <w:szCs w:val="22"/>
        </w:rPr>
        <w:t xml:space="preserve">2. ПРЕДМЕТ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 Исполнитель обязуется по заданию Заказчика оказать Услуги, а Заказчик обязуется принять Услуги и оплатить их в порядке и на условиях, предусмотренных Договором.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 Состав, объём, содержание, этапы, сроки и стоимость Услуг определяются ТЗ, являющимся неотъемлемой частью Договора. Работы, прямо не указанные в ТЗ, в предмет Договора не входят.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2.3. Услуги оказываются дистанционно. Личное присутствие Исполнителя по месту нахождения Заказчика не требуется, если иное прямо не предусмотрено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2.4. Договор не является трудовым договором. Исполнитель не подчиняется правилам внутреннего трудового распорядка Заказчика, самостоятельно определяет время и порядок оказания Услуг, не занимает должность в организации Заказчика, не получает гарантий и компенсаций, предусмотренных трудовым законодательством, и не подлежит включению в штат.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2.5. Исполнитель вправе привлекать к оказанию Услуг третьих лиц (соисполнителей), оставаясь ответственным перед Заказчиком за их действия как за свои собственные и обеспечивая принятие ими обязательств о конфиденциальности не менее строгих, чем предусмотренные разделом 14 Договора. Отдельного согласия Заказчика на привлечение соисполнителей не требуется, если иное не установлено ТЗ. Привлечение соисполнителей к обработке персональных данных допускается в порядке, предусмотренном Приложением № 3. По письменному запросу Заказчика Исполнитель в течение 3 (трёх) рабочих дней сообщает перечень лиц, которым предоставлены Доступы к системам Заказчика.</w:t>
      </w:r>
    </w:p>
    <w:p>
      <w:pPr>
        <w:keepNext/>
        <w:spacing w:after="140" w:before="320" w:line="276"/>
        <w:jc w:val="left"/>
      </w:pPr>
      <w:r>
        <w:rPr>
          <w:rFonts w:ascii="Times New Roman" w:cs="Times New Roman" w:eastAsia="Times New Roman" w:hAnsi="Times New Roman"/>
          <w:b/>
          <w:bCs/>
          <w:i w:val="false"/>
          <w:iCs w:val="false"/>
          <w:sz w:val="22"/>
          <w:szCs w:val="22"/>
        </w:rPr>
        <w:t xml:space="preserve">3. ПОРЯДОК ОКАЗАНИЯ УСЛУГ. МЕТОДЫ И ИНСТРУМЕНТЫ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3.1. Исполнитель оказывает Услуги лично либо с привлечением соисполнителей, своими силами и средствами, с использованием собственного оборудования и программного обеспечения.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 Исполнитель самостоятельно определяет методы, технологии, архитектурные решения и инструменты выполнения работ, включая среды разработки, системы контроля версий, средства непрерывной интеграции и доставки, облачные платформы, библиотеки, фреймворки, средства автоматизации, инструменты генерации кода и инструменты на основе технологий искусственного интеллекта (далее — AI-инструменты), если ТЗ не устанавливает обязательных требований к используемому стеку технологий.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3.3. Режим использования облачных сервисов и AI-инструментов определяется пунктом 24 ТЗ. Если ТЗ такого указания не содержит, применяется следующий режим: использование облачных сервисов и AI-инструментов допускается при условии, что в них не передаются персональные данные, обрабатываемые по поручению Заказчика, и материалы, прямо обозначенные Заказчиком как конфиденциальные.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3.4. Передача персональных данных, обрабатываемых по поручению Заказчика, в облачные сервисы и AI-инструменты, а равно их трансграничная передача допускаются только при наличии письменного согласия Заказчика и при соблюдении требований законодательства Российской Федерации о персональных данных. Ответственность за соблюдение настоящего пункта и пункта 3.3 Договора несёт Исполнитель.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3.5. За исключением сведений, предусмотренных пунктами 2.5, 3.3 и 3.4 Договора, Исполнитель не обязан раскрывать Заказчику состав используемых инструментов, внутренние производственные процессы и порядок организации работы. Выбор инструментов не влияет на объём обязательств Исполнителя: Исполнитель отвечает за соответствие Результата требованиям ТЗ независимо от применённых средств разработки.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3.6. Исполнитель гарантирует, что использование любых инструментов не влечёт нарушения прав третьих лиц на Результат и не создаёт для Заказчика ограничений в использовании Результата, выходящих за пределы, предусмотренные разделом 10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3.7. Исполнитель по запросу Заказчика, но не чаще одного раза в неделю, информирует его о ходе оказания Услуг, а также незамедлительно сообщает об обстоятельствах, препятствующих оказанию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3.8. По завершении оказания Услуг (Этапа) Исполнитель передаёт Заказчику пароли, ключи и иные средства доступа, созданные в ходе оказания Услуг, прекращает использование Доступов и по письменному требованию Заказчика удаляет локальные копии материалов Заказчика, за исключением копий, необходимых для исполнения гарантийных обязательств и защиты прав в случае спора.</w:t>
      </w:r>
    </w:p>
    <w:p>
      <w:pPr>
        <w:keepNext/>
        <w:spacing w:after="140" w:before="320" w:line="276"/>
        <w:jc w:val="left"/>
      </w:pPr>
      <w:r>
        <w:rPr>
          <w:rFonts w:ascii="Times New Roman" w:cs="Times New Roman" w:eastAsia="Times New Roman" w:hAnsi="Times New Roman"/>
          <w:b/>
          <w:bCs/>
          <w:i w:val="false"/>
          <w:iCs w:val="false"/>
          <w:sz w:val="22"/>
          <w:szCs w:val="22"/>
        </w:rPr>
        <w:t xml:space="preserve">4. ОБЯЗАННОСТИ ЗАКАЗЧИКА. ДОСТУПЫ И РЕЗЕРВНЫЕ КОПИИ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4.1. Заказчик обязуется предоставить Исполнителю Доступы, исходные материалы, контент и сведения, необходимые для оказания Услуг, в объёме и в сроки, указанные в пункте 19 ТЗ, а при отсутствии таких указаний — в течение 3 (трёх) рабочих дней с даты соответствующего запроса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4.2. Заказчик обязуется предоставлять ответы на запросы, замечания и согласования в течение 3 (трёх) рабочих дней с даты получения запроса, если ТЗ не устанавливает иной срок.</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4.3. Заказчик гарантирует, что обладает правами на информационные системы, доменные имена, учётные записи и материалы, в отношении которых оказываются Услуги, вправе предоставить Доступы Исполнителю, а передаваемые материалы не нарушают прав третьих лиц.</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4.4. Если Услуги оказываются в отношении действующей информационной системы, Заказчик до начала работ обеспечивает создание полной резервной копии такой системы и данных либо письменно поручает создание резервной копии Исполнителю с оплатой в порядке раздела 6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4.5. Если Заказчик не обеспечил резервную копию и не поручил её создание Исполнителю, риск утраты или повреждения данных, а также риск невозможности отката изменений несёт Заказчик. Исполнитель не отвечает за такие последствия, за исключением случаев, когда утрата или повреждение вызваны умыслом или неосторожностью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4.6. Заказчик обязуется не вносить самостоятельно и не поручать третьим лицам внесение изменений в Результат и в среду его эксплуатации в период оказания Услуг без предварительного уведомления Исполнителя.</w:t>
      </w:r>
    </w:p>
    <w:p>
      <w:pPr>
        <w:keepNext/>
        <w:spacing w:after="140" w:before="320" w:line="276"/>
        <w:jc w:val="left"/>
      </w:pPr>
      <w:r>
        <w:rPr>
          <w:rFonts w:ascii="Times New Roman" w:cs="Times New Roman" w:eastAsia="Times New Roman" w:hAnsi="Times New Roman"/>
          <w:b/>
          <w:bCs/>
          <w:i w:val="false"/>
          <w:iCs w:val="false"/>
          <w:sz w:val="22"/>
          <w:szCs w:val="22"/>
        </w:rPr>
        <w:t xml:space="preserve">5. СРОКИ. ПРИОСТАНОВЛЕНИЕ ОКАЗАНИЯ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5.1. Сроки оказания Услуг определяются пунктом 5 ТЗ и исчисляются в рабочих днях, если ТЗ не предусматривает иное.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5.2. Течение срока оказания Услуг (Этапа) начинается на следующий рабочий день после наступления последнего из следующих обстоятельств: подписание Договора и ТЗ обеими Сторонами; поступление предварительной оплаты, предусмотренной пунктом 7 ТЗ; предоставление Заказчиком Доступов, исходных материалов и сведений, необходимых для начала работ.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5.3. Сроки оказания Услуг продлеваются на период просрочки Заказчика в предоставлении Доступов, материалов, сведений, ответов, согласований и оплаты, а также на период устранения последствий таких нарушений. Продление происходит без подписания дополнительного соглашения; по требованию любой из Сторон новые сроки фиксируются в порядке раздела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5.4. Исполнитель не несёт ответственности за нарушение сроков, вызванное действиями или бездействием Заказчика, третьих лиц, привлечённых Заказчиком, либо сбоями Сторонних компонентов.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5.5. Исполнитель вправе приостановить оказание Услуг, письменно уведомив Заказчика, в случаях: просрочки оплаты более чем на 5 (пять) рабочих дней; непредоставления Доступов, материалов или сведений более чем на 5 (пять) рабочих дней; неполучения ответов, согласований или замечаний более чем на 10 (десять) рабочих дней; невозможности продолжения работ по иным причинам, зависящим от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5.6. На период приостановления течение сроков оказания Услуг приостанавливается. Оказание Услуг возобновляется в течение 3 (трёх) рабочих дней с даты устранения обстоятельств, послуживших основанием приостановления, с учётом текущей загрузки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5.7. Досрочное оказание Услуг допускается. Заказчик принимает досрочно оказанные Услуги в порядке раздела 7 Договора.</w:t>
      </w:r>
    </w:p>
    <w:p>
      <w:pPr>
        <w:keepNext/>
        <w:spacing w:after="140" w:before="320" w:line="276"/>
        <w:jc w:val="left"/>
      </w:pPr>
      <w:r>
        <w:rPr>
          <w:rFonts w:ascii="Times New Roman" w:cs="Times New Roman" w:eastAsia="Times New Roman" w:hAnsi="Times New Roman"/>
          <w:b/>
          <w:bCs/>
          <w:i w:val="false"/>
          <w:iCs w:val="false"/>
          <w:sz w:val="22"/>
          <w:szCs w:val="22"/>
        </w:rPr>
        <w:t xml:space="preserve">6. ПРАВКИ. ИЗМЕНЕНИЕ ТЗ И ДОПОЛНИТЕЛЬНЫЕ РАБОТЫ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6.1. В стоимость Услуг включается количество Кругов правок, указанное в пункте 21 ТЗ, по каждому Этапу. Если ТЗ не содержит такого указания, включёнными считаются 2 (два) Круга правок по каждому Этапу.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6.2. Правки принимаются к исполнению без дополнительной оплаты при одновременном соблюдении условий: замечания направлены единым консолидированным перечнем; замечания указывают на несоответствие Результата требованиям ТЗ либо на очевидные технические дефекты; замечания не изменяют ранее согласованную концепцию, структуру и логику Результата; замечания не добавляют новых функций, экранов, ролей, интеграций или сценариев.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6.3. Замечания, направленные после начала следующего Круга правок или после подписания Акта, а также замечания, не отвечающие условиям пункта 6.2 Договора, являются Дополнительными работами.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6.4. К Дополнительным работам относятся, в частности: новая страница, экран или раздел; новая функция или сценарий использования; новая роль пользователя; новая интеграция или подключение стороннего сервиса; изменение согласованной логики работы; переработка утверждённого дизайна или его концепции; поддержка новой платформы, устройства, операционной системы или браузера, не указанных в ТЗ; изменение архитектуры; перенос на другой хостинг; миграция данных; работы, вызванные изменением требований Заказчика после утверждения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6.5. Дополнительные работы выполняются на основании дополнительного соглашения либо новой редакции ТЗ, в которых определяются объём, стоимость и влияние на сроки. Дополнительные работы, стоимость которых не превышает порога, указанного в пункте 22 ТЗ (а при отсутствии такого указания — 10 (десяти) процентов стоимости соответствующего Этапа), могут согласовываться перепиской Уполномоченных лиц в порядке раздела 19 Договора при условии, что в переписке прямо указаны объём, стоимость и срок таких работ. До согласования Дополнительные работы не выполняются, и их отсутствие не является нарушением Договора со стороны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6.6. Стоимость Дополнительных работ определяется по ставке, указанной в пункте 23 ТЗ, а при её отсутствии — по соглашению Сторон. Выполнение Дополнительных работ продлевает сроки соответствующего Этапа на срок, согласованный Сторонами.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6.7. Приостановление или отказ Заказчика от согласования Дополнительных работ не влияет на обязанность Заказчика принять и оплатить Услуги, предусмотренные ТЗ.</w:t>
      </w:r>
    </w:p>
    <w:p>
      <w:pPr>
        <w:keepNext/>
        <w:spacing w:after="140" w:before="320" w:line="276"/>
        <w:jc w:val="left"/>
      </w:pPr>
      <w:r>
        <w:rPr>
          <w:rFonts w:ascii="Times New Roman" w:cs="Times New Roman" w:eastAsia="Times New Roman" w:hAnsi="Times New Roman"/>
          <w:b/>
          <w:bCs/>
          <w:i w:val="false"/>
          <w:iCs w:val="false"/>
          <w:sz w:val="22"/>
          <w:szCs w:val="22"/>
        </w:rPr>
        <w:t xml:space="preserve">7. СДАЧА И ПРИЁМКА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7.1. По завершении Этапа или Услуг в целом Исполнитель предоставляет Заказчику Результат (доступ к Результату) и направляет Акт сдачи-приёмки по форме Приложения № 2 в порядке раздела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7.2. Заказчик в течение 5 (пяти) рабочих дней с даты направления Акта, а Заказчик-потребитель — в течение 10 (десяти) рабочих дней, обязан подписать Акт либо направить мотивированный отказ от приёмки. Течение указанного срока начинается при условии, что Заказчику предоставлен доступ к Результату, позволяющий его проверить; при отсутствии такого доступа по причинам, зависящим от Исполнителя, срок начинает течь с даты его предоставления.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7.3. Мотивированным признаётся отказ, содержащий перечень конкретных недостатков с указанием положений ТЗ, которым Результат не соответствует, и позволяющий Исполнителю определить, что именно подлежит исправлению.</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7.4. Не являются мотивированным отказом и не приостанавливают приёмку: оценочные суждения без ссылки на ТЗ; пожелания об изменении согласованных решений; требования выполнить Дополнительные работы; замечания к элементам, ранее согласованным Заказчиком; замечания, вызванные действиями Заказчика или третьих лиц; замечания к работе Сторонних компонентов.</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 7.5 — ВАРИАНТ 1: Заказчик — юридическое лицо или индивидуальный предприниматель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7.5. Если в срок, установленный пунктом 7.2 Договора, Заказчик не подписал Акт и не направил мотивированный отказ, Услуги считаются оказанными надлежащим образом и принятыми Заказчиком без замечаний в полном объёме. В этом случае Исполнитель вправе оформить Акт в одностороннем порядке с отметкой об истечении срока приёмки; такой Акт является основанием для окончательного расчёта.</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 7.5 — ВАРИАНТ 2: Заказчик — физическое лицо (потребитель)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7.5. Если в срок, установленный пунктом 7.2 Договора, Заказчик не подписал Акт и не направил мотивированный отказ, Исполнитель направляет повторное уведомление о готовности Результата к приёмке. Если в течение 5 (пяти) рабочих дней с даты направления повторного уведомления Заказчик не подписал Акт и не направил мотивированный отказ, Исполнитель вправе оформить Акт в одностороннем порядке с отметкой о направлении уведомлений и об отсутствии ответа. Такой Акт подтверждает факт, объём и дату оказания Услуг, если Заказчиком не доказано иное, и является основанием для окончательного расчёта. Права Заказчика, предусмотренные законодательством о защите прав потребителей, в том числе право заявить о недостатках Услуг в установленные законом сроки, настоящим пунктом не ограничиваются.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7.6. При обоснованности замечаний Стороны согласовывают срок их устранения. Исполнитель устраняет недостатки безвозмездно, после чего процедура приёмки повторяется в порядке пунктов 7.1–7.5 Договора. Устранение недостатков по мотивированному отказу не относится к Кругам правок, включённым в стоимость.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7.7. Использование Заказчиком Результата или его части в своей деятельности (в том числе размещение в открытом доступе, эксплуатация, передача пользователям) до подписания Акта признаётся фактической приёмкой соответствующей части Результата. Настоящий пункт не применяется, если Заказчик в срок, установленный пунктом 7.2 Договора, направил мотивированный отказ, а также к использованию Результата в объёме, необходимом для его проверки, тестирования или предотвращения убытков.</w:t>
      </w:r>
    </w:p>
    <w:p>
      <w:pPr>
        <w:keepNext/>
        <w:spacing w:after="140" w:before="320" w:line="276"/>
        <w:jc w:val="left"/>
      </w:pPr>
      <w:r>
        <w:rPr>
          <w:rFonts w:ascii="Times New Roman" w:cs="Times New Roman" w:eastAsia="Times New Roman" w:hAnsi="Times New Roman"/>
          <w:b/>
          <w:bCs/>
          <w:i w:val="false"/>
          <w:iCs w:val="false"/>
          <w:sz w:val="22"/>
          <w:szCs w:val="22"/>
        </w:rPr>
        <w:t xml:space="preserve">8. СТОИМОСТЬ УСЛУГ И ПОРЯДОК РАСЧЁТОВ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8.1. Стоимость Услуг определяется ТЗ. Стоимость Этапов и общая стоимость указываются в пунктах 5 и 6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8.2. Налог на добавленную стоимость не начисляется и Заказчику не предъявляется: Исполнитель не является налогоплательщиком налога на добавленную стоимость (статья 143 Налогового кодекса Российской Федерации), а при применении Исполнителем специального налогового режима «Налог на профессиональный доход» — также в силу части 9 статьи 2 Федерального закона от 27.11.2018 № 422-ФЗ.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8.3. Стоимость Услуг включает вознаграждение за отчуждение исключительного права и (или) предоставление лицензий в объёме раздела 10 Договора, а также все расходы Исполнителя, за исключением расходов, отнесённых ТЗ на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8.4. Заказчик самостоятельно и за свой счёт оплачивает хостинг, доменные имена, лицензии, платные тарифы сторонних сервисов, рассылки и иные расходы, указанные в пункте 31 ТЗ. Указанные расходы не входят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8.5. Заказчик уплачивает предварительную оплату в размере, указанном в пункте 7 ТЗ, а при отсутствии такого указания — в размере 50 (пятидесяти) процентов стоимости соответствующего Этапа, в течение 5 (пяти) рабочих дней с даты подписания Договора или согласования Этапа.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8.6. Окончательный расчёт по Этапу производится в течение 5 (пяти) рабочих дней с даты подписания Акта либо с даты, когда Акт считается подписанным или оформлен в одностороннем порядке в соответствии с пунктом 7.5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8.7. Расчёты производятся в рублях Российской Федерации непосредственно Исполнителю по платёжным реквизитам, указанным в разделе 23 Договора (банковский счёт, банковская карта или иные законно используемые платёжные реквизиты Исполнителя). Перечисление вознаграждения третьим лицам Договором не предусмотрено.</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8.8. Обязательство Заказчика по оплате считается исполненным с момента зачисления денежных средств на счёт Исполнителя, указанный в разделе 23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8.9. В назначении платежа Заказчик указывает номер и дату Договора, а также номер Этапа, счёта или Акта.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8.10. Стороны вправе проводить сверку расчётов по требованию любой из Сторон. Акт сверки подписывается в течение 10 (десяти) рабочих дней с даты получения.</w:t>
      </w:r>
    </w:p>
    <w:p>
      <w:pPr>
        <w:keepNext/>
        <w:spacing w:after="140" w:before="320" w:line="276"/>
        <w:jc w:val="left"/>
      </w:pPr>
      <w:r>
        <w:rPr>
          <w:rFonts w:ascii="Times New Roman" w:cs="Times New Roman" w:eastAsia="Times New Roman" w:hAnsi="Times New Roman"/>
          <w:b/>
          <w:bCs/>
          <w:i w:val="false"/>
          <w:iCs w:val="false"/>
          <w:sz w:val="22"/>
          <w:szCs w:val="22"/>
        </w:rPr>
        <w:t xml:space="preserve">9. НАЛОГОВЫЙ СТАТУС ИСПОЛНИТЕЛЯ</w:t>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ОСТАВЬТЕ ТОЛЬКО ОДИН ВАРИАНТ НАЛОГОВОГО СТАТУСА ИСПОЛНИТЕЛЯ — тот же, что выбран в преамбуле и в разделе 23. Второй вариант удалите целиком вместе с заголовком.</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А — ИСПОЛНИТЕЛЬ ПРИМЕНЯЕТ НАЛОГ НА ПРОФЕССИОНАЛЬНЫЙ ДОХОД (САМОЗАНЯТЫЙ)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9.1. Исполнитель заверяет, что на дату заключения Договора состоит на учёте в налоговом органе в качестве налогоплательщика налога на профессиональный доход и не утратил право на применение указанного специального налогового режима. По запросу Заказчика Исполнитель предоставляет справку о постановке на учёт, сформированную в приложении «Мой налог».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9.2. Исполнитель самостоятельно исчисляет и уплачивает налог на профессиональный доход в отношении вознаграждения, получаемого по Договору. Заказчик не является налоговым агентом Исполнителя и не уплачивает за него страховые взносы.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9.3. При получении оплаты Исполнитель формирует чек в мобильном приложении «Мой налог» (либо через уполномоченного оператора электронной площадки или уполномоченную кредитную организацию) и передаёт его Заказчику в электронной форме в сроки, установленные статьёй 14 Федерального закона от 27.11.2018 № 422-ФЗ: при расчётах наличными денежными средствами или с использованием электронных средств платежа — в момент расчёта; при иных формах безналичных расчётов — не позднее 9-го числа месяца, следующего за месяцем, в котором произведены расчёты.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9.4. Исполнитель обязуется письменно уведомить Заказчика об утрате права на применение налога на профессиональный доход либо о снятии с учёта в течение 3 (трёх) рабочих дней с даты наступления соответствующего обстоятельства, а также заблаговременно сообщить о приближении к установленному законом предельному размеру дохода, если это может повлечь утрату статуса в период действия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9.5. С даты утраты Исполнителем статуса налогоплательщика налога на профессиональный доход Стороны вправе прекратить Договор либо продолжить его исполнение. В последнем случае к отношениям Сторон применяются правила, установленные для Исполнителя — физического лица без специального налогового режима, а Стороны в течение 10 (десяти) рабочих дней подписывают дополнительное соглашение, определяющее порядок налогообложения выплат и итоговый размер стоимости Услуг. До подписания такого соглашения согласованная стоимость Услуг считается включающей налог на доходы физических лиц.</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9.6. Исполнитель заверяет, что не состоял с Заказчиком в трудовых отношениях в течение двух лет, предшествующих заключению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9.7. Исполнитель возмещает Заказчику документально подтверждённые убытки в виде доначисленных налога на доходы физических лиц, страховых взносов, пеней и штрафов только при одновременном наличии следующих условий: нарушение допущено Исполнителем (непередача чека, аннулирование чека без законных оснований, недостоверность заверений, предусмотренных настоящим разделом, несвоевременное уведомление об утрате статуса); между нарушением и убытками имеется прямая причинная связь; убытки подтверждены вступившим в силу решением налогового органа или суда либо иным документом, подтверждающим факт и размер начислений.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9.8. Исполнитель не отвечает за налоговые последствия, вызванные действиями или бездействием Заказчика, ошибками в его учёте и отчётности, изменением законодательства или толкования норм, а также за последствия неучёта Заказчиком расходов при наличии переданного ему чека.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9.9. Заказчик вправе удержать суммы, подлежащие возмещению по пункту 9.7 Договора, из подлежащего выплате вознаграждения только после направления Исполнителю письменного обоснования с приложением подтверждающих документов и по истечении 10 (десяти) рабочих дней с даты его получения при отсутствии мотивированных возражений Исполнителя.</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Б — ИСПОЛНИТЕЛЬ ЯВЛЯЕТСЯ ФИЗИЧЕСКИМ ЛИЦОМ БЕЗ СПЕЦИАЛЬНОГО НАЛОГОВОГО РЕЖИМА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9.1. Исполнитель не зарегистрирован в качестве индивидуального предпринимателя и не применяет специальный налоговый режим «Налог на профессиональный доход». Чек в порядке Федерального закона от 27.11.2018 № 422-ФЗ Исполнителем не формируется.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9.2. Если Заказчик является организацией или индивидуальным предпринимателем, Заказчик в силу закона исполняет обязанности налогового агента по налогу на доходы физических лиц в отношении вознаграждения, выплачиваемого Исполнителю (статья 226 Налогового кодекса Российской Федерации), и начисляет и уплачивает за свой счёт страховые взносы на обязательное пенсионное, медицинское и социальное страхование (статья 420 Налогового кодекса Российской Федерации). Страховые взносы на обязательное социальное страхование от несчастных случаев на производстве и профессиональных заболеваний начисляются только в случае, если это прямо предусмотрено дополнительным соглашением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9.3. Стороны определяют порядок формирования стоимости Услуг следующим образом (оставить одну редакцию):</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(а) стоимость Услуг, указанная в ТЗ, является суммой начисленного вознаграждения и включает налог на доходы физических лиц, удерживаемый Заказчиком при выплате; страховые взносы начисляются Заказчиком сверх указанной суммы за счёт Заказчика; либо</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(б) стоимость Услуг, указанная в ТЗ, является суммой, подлежащей выплате Исполнителю после удержания налога на доходы физических лиц; сумма начисленного вознаграждения определяется Заказчиком расчётным путём, страховые взносы начисляются сверх неё за счёт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9.4. Если Заказчик является физическим лицом, он не признаётся налоговым агентом. В этом случае Исполнитель самостоятельно исчисляет и уплачивает налог на доходы физических лиц и представляет налоговую декларацию в порядке и сроки, установленные статьями 228 и 229 Налогового кодекса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9.5. Заказчик, исполняющий обязанности налогового агента, по письменному запросу Исполнителя в течение 10 (десяти) рабочих дней предоставляет справку о полученных доходах и удержанных суммах налога.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9.6. Обязанности налогового агента и плательщика страховых взносов, возложенные законом на Заказчика, не могут быть перенесены на Исполнителя условиями Договора. Положения Договора, противоречащие настоящему пункту, не применяются.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9.7. Исполнитель вправе в период действия Договора зарегистрироваться в качестве налогоплательщика налога на профессиональный доход, письменно уведомив об этом Заказчика. С даты постановки на учёт Стороны подписывают дополнительное соглашение, изменяющее настоящий раздел; до его подписания сохраняется порядок, установленный настоящим Вариантом.</w:t>
      </w:r>
    </w:p>
    <w:p>
      <w:pPr>
        <w:keepNext/>
        <w:spacing w:after="140" w:before="320" w:line="276"/>
        <w:jc w:val="left"/>
      </w:pPr>
      <w:r>
        <w:rPr>
          <w:rFonts w:ascii="Times New Roman" w:cs="Times New Roman" w:eastAsia="Times New Roman" w:hAnsi="Times New Roman"/>
          <w:b/>
          <w:bCs/>
          <w:i w:val="false"/>
          <w:iCs w:val="false"/>
          <w:sz w:val="22"/>
          <w:szCs w:val="22"/>
        </w:rPr>
        <w:t xml:space="preserve">10. ПРАВА НА РЕЗУЛЬТАТ</w:t>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ВЫБЕРИТЕ ОДИН РЕЖИМ ПРАВ — ВАРИАНТ А (отчуждение) ИЛИ ВАРИАНТ Б (лицензия) — и удалите второй. Выбранный вариант должен быть отмечен в пункте 28 ТЗ. Пункты 10.4–10.9 применяются в обоих случаях.</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А — ИСКЛЮЧИТЕЛЬНОЕ ПРАВО ПЕРЕХОДИТ ЗАКАЗЧИКУ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10.1. Исключительное право на Результат, созданный по заданию Заказчика в рамках соответствующего Этапа, переходит от Исполнителя к Заказчику с момента поступления полной оплаты стоимости этого Этапа. Вознаграждение за отчуждение исключительного права включено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10.2. До момента полной оплаты соответствующего Этапа исключительное право сохраняется за Исполнителем. До полной оплаты Заказчик вправе использовать Результат исключительно в целях проверки и приёмки; коммерческая эксплуатация Результата до полной оплаты не допускается.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10.3. Исключительное право переходит без ограничения по территории, на весь срок его действия, в отношении всех способов использования, предусмотренных статьёй 1270 Гражданского кодекса Российской Федерации. Договор в части настоящего Варианта является договором об отчуждении исключительного права; заключения отдельного договора или подписания дополнительного акта для перехода исключительного права не требуется, момент перехода подтверждается документами об оплате.</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ВАРИАНТ Б — ЗАКАЗЧИКУ ПРЕДОСТАВЛЯЕТСЯ ЛИЦЕНЗИЯ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10.1. Исключительное право на Результат сохраняется за Исполнителем. С момента поступления полной оплаты стоимости соответствующего Этапа Исполнитель предоставляет Заказчику лицензию на использование Результата на следующих условиях: вид лицензии — [простая (неисключительная) / исключительная]; территория — [весь мир / Российская Федерация / иное]; срок — [весь срок действия исключительного права / ___ лет]; способы использования — воспроизведение, распространение в составе продуктов и сервисов Заказчика, доведение до всеобщего сведения, публичный показ, а также [переработка (модификация) — да / нет] и [право предоставлять сублицензии — да / нет]. Вознаграждение за предоставление лицензии включено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10.2. До момента полной оплаты соответствующего Этапа Заказчик вправе использовать Результат исключительно в целях проверки и приёмки; коммерческая эксплуатация Результата до полной оплаты не допускается.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10.3. Лицензия является безотзывной при условии полной оплаты соответствующего Этапа. Исполнитель не вправе в одностороннем порядке ограничить или прекратить её действие, за исключением случаев использования Результата за пределами предоставленных способов, срока или территории.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10.4. Собственные компоненты Исполнителя не входят в состав отчуждаемых прав и остаются в его исключительной собственности. В отношении Собственных компонентов, включённых в состав Результата и необходимых для его работы, Исполнитель предоставляет Заказчику с момента полной оплаты Этапа простую (неисключительную) безотзывную безвозмездную лицензию на использование в составе Результата, без ограничения срока и территории, с правом воспроизведения, модификации и доработки в составе Результата, а также с правом передачи такой лицензии при отчуждении Результата третьему лицу. Право использовать Собственные компоненты отдельно от Результата, распространять их как самостоятельный продукт или предоставлять на них сублицензии вне состава Результата Заказчику не передаётся. К Собственным компонентам не относятся код и иные материалы, созданные Исполнителем специально для Заказчика в соответствии с ТЗ. Перечень Собственных компонентов, включённых в состав Результата, указывается в пункте 26 ТЗ либо предоставляется Исполнителем по письменному запросу Заказчика в течение 5 (пяти) рабочих дней.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10.5. Исполнитель вправе использовать Собственные компоненты, а также приобретённые при оказании Услуг знания, методы и навыки в других проектах без ограничений и без выплаты Заказчику вознаграждения.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10.6. На Сторонние компоненты (в том числе библиотеки, фреймворки, шрифты, изображения, программные интерфейсы, SDK и программное обеспечение с открытым исходным кодом) исключительное право не передаётся. Такие компоненты используются Заказчиком на условиях лицензий их правообладателей. Исполнитель обязуется использовать только те Сторонние компоненты, условия лицензий которых допускают предполагаемое использование Результата Заказчиком, и по письменному запросу Заказчика предоставить их перечень с указанием применимых лицензий.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10.7. Исполнитель гарантирует, что передача прав на Результат в объёме, предусмотренном настоящим разделом, не нарушает прав третьих лиц. При предъявлении Заказчику претензий третьих лиц, связанных с правами на Результат, Исполнитель обязуется урегулировать их своими силами и за свой счёт в пределах, установленных разделом 17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10.8. Личные неимущественные права автора принадлежат Исполнителю и не отчуждаются. Исполнитель даёт согласие на использование Результата без указания имени автора, за исключением случаев, когда Стороны письменно согласовали иное.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10.9. Передача исходного кода, проектных файлов и документации осуществляется в составе, формате и способом, предусмотренными пунктом 27 ТЗ, при подписании Акта соответствующего Этапа.</w:t>
      </w:r>
    </w:p>
    <w:p>
      <w:pPr>
        <w:keepNext/>
        <w:spacing w:after="140" w:before="320" w:line="276"/>
        <w:jc w:val="left"/>
      </w:pPr>
      <w:r>
        <w:rPr>
          <w:rFonts w:ascii="Times New Roman" w:cs="Times New Roman" w:eastAsia="Times New Roman" w:hAnsi="Times New Roman"/>
          <w:b/>
          <w:bCs/>
          <w:i w:val="false"/>
          <w:iCs w:val="false"/>
          <w:sz w:val="22"/>
          <w:szCs w:val="22"/>
        </w:rPr>
        <w:t xml:space="preserve">11. СТОРОННИЕ СЕРВИСЫ И КОМПОНЕНТЫ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11.1. Результат может использовать сервисы и программные интерфейсы независимых третьих лиц: мессенджеры и социальные сети, поисковые и картографические сервисы, платёжные системы и банки, сервисы рассылок электронной почты и коротких сообщений, облачные, хостинговые и CDN-платформы, сервисы на основе технологий искусственного интеллекта, регистраторов доменных имён, DNS-провайдеров, репозитории библиотек, системы аналитики и иные сервисы.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11.2. Исполнитель отвечает за корректность собственной интеграции со Сторонними компонентами применительно к их состоянию и условиям, действовавшим на дату подписания Акта соответствующего Этапа.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11.3. Исполнитель не отвечает за: приостановление, ограничение, блокировку или прекращение работы Сторонних компонентов; изменение их программных интерфейсов, технических требований, тарифов, условий использования или политик; сбои, аварии и снижение производительности; ограничения, установленные правообладателями, органами власти или в связи с ограничительными мерами; отказ в регистрации, верификации или модерации учётной записи Заказчика; удаление или блокировку учётной записи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11.4. Наступление обстоятельств, указанных в пункте 11.3 Договора, не является недостатком Результата и не влечёт возникновения у Исполнителя гарантийных обязательств. Приведение Результата в соответствие с изменившимися условиями Сторонних компонентов является Дополнительными работами.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11.5. Исполнитель обязан сообщить Заказчику об известных ему на дату согласования ТЗ существенных ограничениях и рисках, связанных с использованием Сторонних компонентов, включая требования верификации, территориальные и иные ограничения доступа, если такие сведения могут повлиять на возможность эксплуатации Результата Заказчиком.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11.6. Регистрация учётных записей в сторонних сервисах, их оплата, прохождение верификации и соблюдение правил таких сервисов осуществляются Заказчиком самостоятельно, если иное не предусмотрено ТЗ.</w:t>
      </w:r>
    </w:p>
    <w:p>
      <w:pPr>
        <w:keepNext/>
        <w:spacing w:after="140" w:before="320" w:line="276"/>
        <w:jc w:val="left"/>
      </w:pPr>
      <w:r>
        <w:rPr>
          <w:rFonts w:ascii="Times New Roman" w:cs="Times New Roman" w:eastAsia="Times New Roman" w:hAnsi="Times New Roman"/>
          <w:b/>
          <w:bCs/>
          <w:i w:val="false"/>
          <w:iCs w:val="false"/>
          <w:sz w:val="22"/>
          <w:szCs w:val="22"/>
        </w:rPr>
        <w:t xml:space="preserve">12. ГАРАНТИЙНЫЕ ОБЯЗАТЕЛЬСТВА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12.1. Исполнитель гарантирует соответствие Результата требованиям ТЗ и его работоспособность в программно-аппаратной среде, зафиксированной в пунктах 11–13 ТЗ, в течение гарантийного срока, указанного в пункте 29 ТЗ. Если ТЗ не устанавливает гарантийный срок, он составляет 60 (шестьдесят) календарных дней с даты подписания Акта.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12.2. Гарантийным случаем является ошибка, при которой реализованная функция Результата не соответствует утверждённому ТЗ или не работает в согласованной среде эксплуатации. Такие ошибки Исполнитель устраняет безвозмездно в срок, согласованный Сторонами, а при недостижении согласия — в разумный срок, не превышающий 10 (десяти) рабочих дней с даты получения обращения; для ошибок, блокирующих работу Результата, Исполнитель приступает к устранению не позднее следующего рабочего дня.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12.3. Гарантийным случаем не являются и оплачиваются как Дополнительные работы: создание новых функций и изменение существующей логики; изменение дизайна по желанию Заказчика; изменение требований и ТЗ; последствия изменения или прекращения работы Сторонних компонентов; обновление системного и стороннего программного обеспечения; изменение хостинга, сервера, домена или иной инфраструктуры; внесение изменений в Результат Заказчиком или иными лицами; нарушение условий эксплуатации; предоставление Заказчиком недостоверных исходных данных; воздействие вредоносного программного обеспечения и неправомерные действия третьих лиц; дефекты и уязвимости, существовавшие в системах Заказчика до начала оказания Услуг и не входившие в предмет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12.4. Гарантия прекращается досрочно в отношении тех частей Результата, в которые Заказчик или привлечённые им лица без согласования с Исполнителем внесли изменения в исходный код, конфигурацию или среду эксплуатации. Наполнение Результата контентом и использование Результата по назначению гарантию не прекращают.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12.5. Гарантия (устранение несоответствий ТЗ), Дополнительные работы (новые функции и изменения по желанию Заказчика) и поддержка (раздел 13 Договора) являются самостоятельными видами работ и не заменяют друг друга.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12.6. Если Заказчик является Заказчиком-потребителем, положения настоящего раздела применяются в части, не ограничивающей права, предоставленные ему законодательством о защите прав потребителей, включая право предъявлять требования в связи с недостатками оказанных услуг в установленные законом сроки.</w:t>
      </w:r>
    </w:p>
    <w:p>
      <w:pPr>
        <w:keepNext/>
        <w:spacing w:after="140" w:before="320" w:line="276"/>
        <w:jc w:val="left"/>
      </w:pPr>
      <w:r>
        <w:rPr>
          <w:rFonts w:ascii="Times New Roman" w:cs="Times New Roman" w:eastAsia="Times New Roman" w:hAnsi="Times New Roman"/>
          <w:b/>
          <w:bCs/>
          <w:i w:val="false"/>
          <w:iCs w:val="false"/>
          <w:sz w:val="22"/>
          <w:szCs w:val="22"/>
        </w:rPr>
        <w:t xml:space="preserve">13. ПОДДЕРЖКА И РАЗВИТИЕ РЕЗУЛЬТАТА ПОСЛЕ СДАЧИ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13.1. Техническая поддержка, сопровождение, администрирование, мониторинг, обновление и развитие Результата после подписания Акта в предмет Договора не входят, если иное прямо не предусмотрено пунктом 30 ТЗ.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13.2. Если пунктом 30 ТЗ поддержка включена в предмет Договора, в нём указываются объём поддерживаемых работ, режим и время реакции, срок оказания поддержки и её стоимость. В остальном к поддержке применяются положения Договора об Услугах.</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13.3. Обращения Заказчика, не относящиеся к гарантийным случаям и не покрытые согласованной поддержкой, выполняются как Дополнительные работы в порядке раздела 6 Договора.</w:t>
      </w:r>
    </w:p>
    <w:p>
      <w:pPr>
        <w:keepNext/>
        <w:spacing w:after="140" w:before="320" w:line="276"/>
        <w:jc w:val="left"/>
      </w:pPr>
      <w:r>
        <w:rPr>
          <w:rFonts w:ascii="Times New Roman" w:cs="Times New Roman" w:eastAsia="Times New Roman" w:hAnsi="Times New Roman"/>
          <w:b/>
          <w:bCs/>
          <w:i w:val="false"/>
          <w:iCs w:val="false"/>
          <w:sz w:val="22"/>
          <w:szCs w:val="22"/>
        </w:rPr>
        <w:t xml:space="preserve">14. КОНФИДЕНЦИАЛЬНОСТЬ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14.1. Конфиденциальной признаётся информация, прямо обозначенная передающей Стороной как конфиденциальная, а также сведения, конфиденциальный характер которых очевиден из их содержания: Доступы, коммерческие условия работы с контрагентами, внутренние регламенты и документы, клиентские базы, персональные данные, неопубликованные технические решения и содержание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14.2. Стороны обязуются не раскрывать Конфиденциальную информацию третьим лицам и не использовать её вне целей исполнения Договора без предварительного письменного согласия другой Стороны. Обязательства по настоящему разделу являются взаимными.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14.3. Не является нарушением раскрытие информации: общедоступной не вследствие нарушения Договора; правомерно известной Стороне до её получения; полученной от третьего лица без нарушения обязательств; самостоятельно разработанной Стороной без использования Конфиденциальной информации; раскрываемой в силу требования закона или уполномоченного органа — при условии уведомления другой Стороны, если такое уведомление не запрещено; раскрываемой соисполнителям, консультантам и представителям, принявшим сопоставимые обязательства о конфиденциальности; раскрываемой в объёме, предусмотренном разделом 16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14.4. Использование Исполнителем облачных сервисов и AI-инструментов в режиме, установленном пунктом 24 ТЗ и пунктами 3.3–3.4 Договора, не является нарушением настоящего раздела. Передача Конфиденциальной информации в сервисы, не отвечающие установленному режиму, нарушением настоящего раздела является.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14.5. Обязательства по настоящему разделу действуют в течение срока действия Договора и 3 (трёх) лет с даты его прекращения.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14.6. В течение 10 (десяти) рабочих дней с даты прекращения Договора Сторона по письменному требованию другой Стороны возвращает или уничтожает носители Конфиденциальной информации, за исключением копий, хранение которых обязательно в силу закона или необходимо для защиты прав в случае спора.</w:t>
      </w:r>
    </w:p>
    <w:p>
      <w:pPr>
        <w:keepNext/>
        <w:spacing w:after="140" w:before="320" w:line="276"/>
        <w:jc w:val="left"/>
      </w:pPr>
      <w:r>
        <w:rPr>
          <w:rFonts w:ascii="Times New Roman" w:cs="Times New Roman" w:eastAsia="Times New Roman" w:hAnsi="Times New Roman"/>
          <w:b/>
          <w:bCs/>
          <w:i w:val="false"/>
          <w:iCs w:val="false"/>
          <w:sz w:val="22"/>
          <w:szCs w:val="22"/>
        </w:rPr>
        <w:t xml:space="preserve">15. ПЕРСОНАЛЬНЫЕ ДАННЫЕ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15.1. Настоящий раздел в части поручения обработки и Приложение № 3 применяются только если в пункте 25 ТЗ указано, что обработка персональных данных поручается Исполнителю. Если ТЗ содержит отметку о том, что обработка персональных данных Исполнителю не поручается, Приложение № 3 не оформляется и не применяется.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15.2. Если по характеру Услуг Исполнитель получает доступ к персональным данным, оператором которых является Заказчик, Исполнитель обрабатывает их исключительно по поручению Заказчика в соответствии с частью 3 статьи 6 Федерального закона от 27.07.2006 № 152-ФЗ «О персональных данных». Условия поручения определяются Приложением № 3.</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15.3. Заказчик как оператор самостоятельно обеспечивает наличие правовых оснований обработки, получение согласий субъектов персональных данных (в том числе на поручение обработки другому лицу, если такое согласие требуется), направление уведомлений в уполномоченный орган по защите прав субъектов персональных данных, разработку локальных актов, назначение ответственных лиц, определение состава обрабатываемых данных и сроков их хранения.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15.4. Исполнитель не принимает на себя обязательств по обеспечению соответствия деятельности Заказчика законодательству о персональных данных в целом, включая организационные и распорядительные меры, локальные акты, аттестацию и оценку соответствия информационных систем и взаимодействие с уполномоченными органами. Исполнитель отвечает за выполнение конкретных технических и организационных обязанностей, прямо возложенных на него Приложением № 3.</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15.5. Если в ходе оказания Услуг выясняется, что Исполнитель получает доступ к персональным данным, а поручение не оформлено, Исполнитель уведомляет об этом Заказчика, и Стороны подписывают Приложение № 3 либо согласовывают порядок работы, исключающий доступ Исполнителя к персональным данным. До урегулирования этого вопроса Исполнитель вправе приостановить оказание Услуг в порядке пункта 5.5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15.6. Персональные данные представителей Сторон (фамилия, имя, отчество, должность, контактные данные, реквизиты документов), а также персональные данные Исполнителя как физического лица обрабатываются Сторонами в целях заключения и исполнения Договора на основании пункта 5 части 1 статьи 6 Федерального закона от 27.07.2006 № 152-ФЗ, в объёме, необходимом для указанных целей, и в течение сроков, установленных законодательством о бухгалтерском учёте и архивном деле.</w:t>
      </w:r>
    </w:p>
    <w:p>
      <w:pPr>
        <w:keepNext/>
        <w:spacing w:after="140" w:before="320" w:line="276"/>
        <w:jc w:val="left"/>
      </w:pPr>
      <w:r>
        <w:rPr>
          <w:rFonts w:ascii="Times New Roman" w:cs="Times New Roman" w:eastAsia="Times New Roman" w:hAnsi="Times New Roman"/>
          <w:b/>
          <w:bCs/>
          <w:i w:val="false"/>
          <w:iCs w:val="false"/>
          <w:sz w:val="22"/>
          <w:szCs w:val="22"/>
        </w:rPr>
        <w:t xml:space="preserve">16. ПОРТФОЛИО И ДЕЛОВАЯ РЕПУТАЦИЯ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16.1. Если ТЗ не содержит прямого запрета, Исполнитель вправе после сдачи соответствующего Этапа и опубликования проекта указывать в своём портфолио, на своих ресурсах и в профессиональных материалах: факт сотрудничества с Заказчиком; наименование Заказчика (для Заказчика — юридического лица или индивидуального предпринимателя); общее описание проекта и решённых задач; изображения публично доступной части Результата; ссылку на общедоступный ресурс, содержащий Результат.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16.2. Исполнитель не вправе раскрывать: Конфиденциальную информацию; персональные данные; сведения, составляющие коммерческую тайну Заказчика; Доступы и элементы защиты; внутренние материалы, регламенты и документы; закрытые (непубличные) разделы Результата; коммерческие условия Договора, если Стороны не согласовали иное. Использование товарного знака, логотипа и иных средств индивидуализации Заказчика допускается исключительно для указания на факт сотрудничества и в объёме, не создающем впечатления одобрения Заказчиком иных услуг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16.3. Если Заказчик является физическим лицом, Исполнитель вправе указывать в портфолио только обезличенное описание проекта и изображения публично доступной части Результата, не позволяющие определить личность Заказчика. Распространение персональных данных Заказчика — физического лица (в том числе фамилии, имени, отчества, изображения, отзыва с указанием имени) допускается исключительно при наличии отдельного письменного согласия Заказчика, оформляемого по форме Приложения № 4. Молчание или бездействие Заказчика согласием не является.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16.4. Заказчик вправе письменно отозвать согласие, предусмотренное пунктами 16.1 или 16.3 Договора, в отношении будущих публикаций; ранее размещённые материалы удаляются в разумный срок, если это требуется в силу закона, и в остальных случаях — если Стороны согласовали иное.</w:t>
      </w:r>
    </w:p>
    <w:p>
      <w:pPr>
        <w:keepNext/>
        <w:spacing w:after="140" w:before="320" w:line="276"/>
        <w:jc w:val="left"/>
      </w:pPr>
      <w:r>
        <w:rPr>
          <w:rFonts w:ascii="Times New Roman" w:cs="Times New Roman" w:eastAsia="Times New Roman" w:hAnsi="Times New Roman"/>
          <w:b/>
          <w:bCs/>
          <w:i w:val="false"/>
          <w:iCs w:val="false"/>
          <w:sz w:val="22"/>
          <w:szCs w:val="22"/>
        </w:rPr>
        <w:t xml:space="preserve">17. ОТВЕТСТВЕННОСТЬ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17.1. За неисполнение или ненадлежащее исполнение обязательств Стороны несут ответственность в соответствии с законодательством Российской Федерации с учётом особенностей, установленных Договором.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17.2. При нарушении сроков оплаты Заказчик по письменному требованию Исполнителя уплачивает пеню в размере 0,1 % от просроченной суммы за каждый день просрочки, но не более 10 % такой суммы.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17.3. При нарушении сроков оказания Услуг по вине Исполнителя Исполнитель по письменному требованию Заказчика уплачивает пеню в размере 0,1 % от стоимости соответствующего Этапа за каждый день просрочки, но не более 10 % стоимости Этапа.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17.4. Совокупный размер ответственности Исполнителя, включая неустойки и убытки, ограничивается суммой вознаграждения, фактически полученного по Этапу, в связи с которым возникли требования. При нарушении Исполнителем обязанностей, предусмотренных Приложением № 3 к Договору, предел ответственности составляет общую стоимость Услуг по Договору.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17.5. Ни одна из Сторон не возмещает другой Стороне упущенную выгоду и косвенные убытки.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17.6. Исполнитель не отвечает за: последствия действий и бездействия Заказчика и привлечённых им лиц; работу Сторонних компонентов в случаях, предусмотренных разделом 11 Договора; утрату данных при отсутствии у Заказчика резервных копий (пункт 4.5 Договора); недостатки, вызванные изменением Результата или среды его эксплуатации после подписания Акта; неправомерные действия третьих лиц, включая несанкционированный доступ, если он не вызван нарушением обязательств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17.7. Ограничения ответственности, предусмотренные пунктами 17.4–17.6 Договора, не применяются: к ответственности за умышленное нарушение обязательств (пункт 4 статьи 401 Гражданского кодекса Российской Федерации); к нарушению раздела 14 Договора; к отношениям с Заказчиком-потребителем в части, в которой такие ограничения ущемляют права, предоставленные ему законом; а также в иных случаях, когда ограничение ответственности не допускается законом.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17.8. Заказчик отвечает за достоверность и правомерность предоставленных материалов, сведений и Доступов, а также за наличие у него прав, указанных в пункте 4.3 Договора.</w:t>
      </w:r>
    </w:p>
    <w:p>
      <w:pPr>
        <w:keepNext/>
        <w:spacing w:after="140" w:before="320" w:line="276"/>
        <w:jc w:val="left"/>
      </w:pPr>
      <w:r>
        <w:rPr>
          <w:rFonts w:ascii="Times New Roman" w:cs="Times New Roman" w:eastAsia="Times New Roman" w:hAnsi="Times New Roman"/>
          <w:b/>
          <w:bCs/>
          <w:i w:val="false"/>
          <w:iCs w:val="false"/>
          <w:sz w:val="22"/>
          <w:szCs w:val="22"/>
        </w:rPr>
        <w:t xml:space="preserve">18. ОБСТОЯТЕЛЬСТВА НЕПРЕОДОЛИМОЙ СИЛЫ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18.1. Стороны освобождаются от ответственности за неисполнение обязательств, вызванное обстоятельствами непреодолимой силы, возникшими после заключения Договора, которые Стороны не могли предвидеть и предотвратить разумными мерами.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18.2. Сторона, для которой наступили такие обстоятельства, уведомляет другую Сторону в течение 5 (пяти) рабочих дней с даты, когда узнала об их наступлении. Неуведомление лишает Сторону права ссылаться на такие обстоятельства.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18.3. Если обстоятельства непреодолимой силы действуют более 30 (тридцати) календарных дней, любая Сторона вправе отказаться от Договора с проведением расчётов за фактически оказанные Услуги в порядке пункта 20.4 Договора.</w:t>
      </w:r>
    </w:p>
    <w:p>
      <w:pPr>
        <w:keepNext/>
        <w:spacing w:after="140" w:before="320" w:line="276"/>
        <w:jc w:val="left"/>
      </w:pPr>
      <w:r>
        <w:rPr>
          <w:rFonts w:ascii="Times New Roman" w:cs="Times New Roman" w:eastAsia="Times New Roman" w:hAnsi="Times New Roman"/>
          <w:b/>
          <w:bCs/>
          <w:i w:val="false"/>
          <w:iCs w:val="false"/>
          <w:sz w:val="22"/>
          <w:szCs w:val="22"/>
        </w:rPr>
        <w:t xml:space="preserve">19. ЭЛЕКТРОННОЕ ВЗАИМОДЕЙСТВИЕ, ПОДПИСАНИЕ ДОКУМЕНТОВ И УВЕДОМЛЕНИЯ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19.1. Стороны устанавливают два режима взаимодействия: подписание юридически значимых документов (пункты 19.2–19.5 Договора) и оперативная рабочая переписка (пункты 19.6–19.8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19.2. Договор, ТЗ, дополнительные соглашения, Акты, уведомления об отказе от Договора, претензии и иные юридически значимые документы могут подписываться Сторонами усиленной квалифицированной электронной подписью. Информация в электронной форме, подписанная УКЭП, признаётся электронным документом, равнозначным документу на бумажном носителе, подписанному собственноручной подписью (часть 1 статьи 6 Федерального закона от 06.04.2011 № 63-ФЗ), кроме случаев, когда закон требует составления документа исключительно на бумажном носителе.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19.3. Стороны вправе использовать для создания УКЭП любые допустимые законом технические средства и сервисы, включая мобильное приложение «Госключ», иные сервисы электронной подписи и средства, полученные в аккредитованных удостоверяющих центрах. Использование конкретного сервиса не является обязательным условием Договора. Документ считается подписанным Стороной с момента создания УКЭП этой Стороны в отношении такого документа.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19.4. При подписании документа УКЭП: обмен экземплярами на бумажном носителе не требуется и не является условием действительности документа; наличие в файле документа графического изображения подписи и печати не требуется; юридическое значение имеет электронная подпись, а не изображение подписи в файле; если используется отсоединённая электронная подпись, файл документа и файл электронной подписи рассматриваются совместно и хранятся Сторонами вместе. Каждая Сторона обеспечивает хранение подписанных документов и файлов подписей в течение срока действия Договора и не менее 5 (пяти) лет после его прекращения.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19.5. Стороны вправе подписать документы на бумажном носителе. В этом случае обмен экземплярами производится в течение 20 (двадцати) рабочих дней с даты подписания. Стороны также признают, что обмен документами в виде электронных образов (сканированных копий или фотографий подписанных документов) по адресам электронной почты, указанным в пункте 19.6 Договора, является обменом документами, подписанными простой электронной подписью, и порождает права и обязанности Сторон (часть 2 статьи 6 Федерального закона от 06.04.2011 № 63-ФЗ); при таком обмене любая из Сторон вправе потребовать подписания документа УКЭП или обмена бумажными оригиналами.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19.6. Оперативная рабочая переписка ведётся по адресам электронной почты и в мессенджерах по контактам Уполномоченных лиц:</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2900"/>
        <w:gridCol w:w="2900"/>
        <w:gridCol w:w="2000"/>
      </w:tblGrid>
      <w:tr>
        <w:trPr>
          <w:tblHeader/>
        </w:trPr>
        <w:tc>
          <w:tcPr>
            <w:tcW w:type="dxa" w:w="18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Сторона</w:t>
            </w:r>
          </w:p>
        </w:tc>
        <w:tc>
          <w:tcPr>
            <w:tcW w:type="dxa" w:w="29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Уполномоченное лицо</w:t>
            </w:r>
          </w:p>
        </w:tc>
        <w:tc>
          <w:tcPr>
            <w:tcW w:type="dxa" w:w="29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Электронная почта</w:t>
            </w:r>
          </w:p>
        </w:tc>
        <w:tc>
          <w:tcPr>
            <w:tcW w:type="dxa" w:w="20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Телефон, мессенджер</w:t>
            </w:r>
          </w:p>
        </w:tc>
      </w:tr>
      <w:tr>
        <w:tc>
          <w:tcPr>
            <w:tcW w:type="dxa" w:w="18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Заказчик</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[Ф.И.О., должность]</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[e-mail]</w:t>
            </w:r>
          </w:p>
        </w:tc>
        <w:tc>
          <w:tcPr>
            <w:tcW w:type="dxa" w:w="20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[телефон]</w:t>
            </w:r>
          </w:p>
        </w:tc>
      </w:tr>
      <w:tr>
        <w:tc>
          <w:tcPr>
            <w:tcW w:type="dxa" w:w="18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Исполнитель</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[Ф.И.О.]</w:t>
            </w:r>
          </w:p>
        </w:tc>
        <w:tc>
          <w:tcPr>
            <w:tcW w:type="dxa" w:w="29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[e-mail]</w:t>
            </w:r>
          </w:p>
        </w:tc>
        <w:tc>
          <w:tcPr>
            <w:tcW w:type="dxa" w:w="2000"/>
            <w:tcMar>
              <w:top w:type="dxa" w:w="90"/>
              <w:left w:type="dxa" w:w="100"/>
              <w:bottom w:type="dxa" w:w="9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[телефон]</w:t>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19.7. В режиме оперативной переписки Стороны вправе: ставить и уточнять рабочие вопросы; передавать материалы, контент и Доступы; согласовывать промежуточные решения, макеты, тексты и интерфейсы; направлять замечания и перечни правок; направлять уведомления о готовности Результата и Актов; обмениваться информацией о ходе проекта. Сообщения Уполномоченных лиц признаются исходящими от соответствующей Стороны и могут использоваться как доказательства.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19.8. Оперативная переписка не изменяет условий Договора. Изменение стоимости Услуг, предмета Договора, состава и объёма работ по ТЗ, основных сроков, режима прав на Результат, условий ответственности и иных существенных условий оформляется дополнительным соглашением или новой редакцией ТЗ, подписанными в порядке пунктов 19.2–19.5 Договора. Согласование Дополнительных работ в пределах порога, установленного пунктом 22 ТЗ, допускается в порядке пункта 6.5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19.9. Юридически значимые сообщения направляются по адресам электронной почты, указанным в пункте 19.6 или в разделе 23 Договора, и считаются полученными на следующий рабочий день после отправки, если отправителю не поступило уведомление о невозможности доставки.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19.10. Об изменении адресов, контактов, Уполномоченных лиц и платёжных реквизитов Сторона уведомляет другую Сторону в течение 3 (трёх) рабочих дней. До получения уведомления направление документов и платежей по прежним реквизитам признаётся надлежащим.</w:t>
      </w:r>
    </w:p>
    <w:p>
      <w:pPr>
        <w:keepNext/>
        <w:spacing w:after="140" w:before="320" w:line="276"/>
        <w:jc w:val="left"/>
      </w:pPr>
      <w:r>
        <w:rPr>
          <w:rFonts w:ascii="Times New Roman" w:cs="Times New Roman" w:eastAsia="Times New Roman" w:hAnsi="Times New Roman"/>
          <w:b/>
          <w:bCs/>
          <w:i w:val="false"/>
          <w:iCs w:val="false"/>
          <w:sz w:val="22"/>
          <w:szCs w:val="22"/>
        </w:rPr>
        <w:t xml:space="preserve">20. СРОК ДЕЙСТВИЯ, ИЗМЕНЕНИЕ И РАСТОРЖЕНИЕ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20.1. Договор вступает в силу с даты его подписания обеими Сторонами (при подписании УКЭП — с даты создания последней по времени электронной подписи) и действует до полного исполнения Сторонами обязательств.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20.2. Изменения и дополнения к Договору действительны при условии их оформления в письменной форме и подписания обеими Сторонами в порядке раздела 19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20.3. Заказчик вправе в любое время отказаться от исполнения Договора, уведомив Исполнителя, при условии оплаты фактически оказанных Услуг и возмещения фактически понесённых Исполнителем расходов на дату получения уведомления (пункт 1 статьи 782 Гражданского кодекса Российской Федерации, статья 32 Закона Российской Федерации «О защите прав потребителей»).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 Объём фактически оказанных Услуг при досрочном прекращении Договора определяется в следующем порядке: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20.4.1. Исполнитель в течение 5 (пяти) рабочих дней с даты получения или направления уведомления о прекращении Договора направляет Заказчику отчёт, содержащий: описание фактически выполненной части работ по каждому незавершённому Этапу; перечень конкретных элементов Результата, готовых к передаче (файлы, модули, экраны, макеты, документация); расчёт стоимости фактически оказанных Услуг; перечень фактически понесённых расходов с подтверждающими документами.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20.4.2. Заказчик в течение 5 (пяти) рабочих дней вправе направить мотивированные возражения по отчёту. При отсутствии возражений отчёт считается согласованным.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20.4.3. На основании согласованного отчёта Стороны подписывают Акт о фактически оказанных Услугах. При уклонении Заказчика от его подписания применяется порядок, установленный пунктом 7.5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20.4.4. В течение 5 (пяти) рабочих дней с даты согласования Стороны производят взаиморасчёты, включая возврат Исполнителем неотработанной части предварительной оплаты либо доплату Заказчиком стоимости фактически оказанных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20.5. Права на Результат при досрочном прекращении Договора переходят к Заказчику (в режиме, выбранном разделом 10 Договора) исключительно в отношении тех элементов Результата, которые прямо перечислены в Акте о фактически оказанных Услугах и оплачены Заказчиком. Элементы Результата, не перечисленные в таком Акте или не оплаченные, Заказчику не передаются, а ранее переданные для проверки материалы использованию не подлежат и удаляются Заказчиком по требованию Исполнителя.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20.6. Исполнитель вправе отказаться от исполнения Договора при условии полного возмещения Заказчику убытков (пункт 2 статьи 782 Гражданского кодекса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20.7. Исполнитель вправе в одностороннем порядке отказаться от исполнения Договора без возмещения убытков в связи с существенным нарушением обязательств Заказчиком (статья 450.1, пункт 2 статьи 328 Гражданского кодекса Российской Федерации), в том числе при просрочке оплаты более чем на 15 (пятнадцать) рабочих дней либо непредоставлении Доступов, материалов, сведений или ответов более чем на 20 (двадцать) рабочих дней. В этом случае расчёты производятся в порядке пункта 20.4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20.8. Прекращение Договора не освобождает Стороны от обязательств, возникших до его прекращения, и не прекращает действие разделов 10, 14, 15, 16 и 17 Договора.</w:t>
      </w:r>
    </w:p>
    <w:p>
      <w:pPr>
        <w:keepNext/>
        <w:spacing w:after="140" w:before="320" w:line="276"/>
        <w:jc w:val="left"/>
      </w:pPr>
      <w:r>
        <w:rPr>
          <w:rFonts w:ascii="Times New Roman" w:cs="Times New Roman" w:eastAsia="Times New Roman" w:hAnsi="Times New Roman"/>
          <w:b/>
          <w:bCs/>
          <w:i w:val="false"/>
          <w:iCs w:val="false"/>
          <w:sz w:val="22"/>
          <w:szCs w:val="22"/>
        </w:rPr>
        <w:t xml:space="preserve">21. РАЗРЕШЕНИЕ СПОРОВ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21.1. Споры и разногласия Стороны стремятся разрешить путём переговоров.</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ПУНКТЫ 21.2–21.3 — ВАРИАНТ 1: Заказчик — юридическое лицо или индивидуальный предприниматель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21.2. Соблюдение претензионного порядка обязательно. Претензия направляется в письменной форме, в том числе в порядке пунктов 19.2 или 19.9 Договора; срок ответа на претензию — 15 (пятнадцать) календарных дней с даты её получения.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21.3. При недостижении согласия спор передаётся на рассмотрение суда в соответствии с правилами подсудности, установленными законодательством Российской Федерации.</w:t>
      </w:r>
    </w:p>
    <w:p>
      <w:pPr>
        <w:keepNext/>
        <w:pBdr>
          <w:left w:val="single" w:color="5A5A5A" w:sz="18" w:space="6"/>
        </w:pBdr>
        <w:shd w:fill="E2E2E2" w:color="auto" w:val="clear"/>
        <w:spacing w:after="100" w:before="200" w:line="276"/>
        <w:jc w:val="left"/>
      </w:pPr>
      <w:r>
        <w:rPr>
          <w:rFonts w:ascii="Times New Roman" w:cs="Times New Roman" w:eastAsia="Times New Roman" w:hAnsi="Times New Roman"/>
          <w:b/>
          <w:bCs/>
          <w:i w:val="false"/>
          <w:iCs w:val="false"/>
          <w:sz w:val="19"/>
          <w:szCs w:val="19"/>
        </w:rPr>
        <w:t xml:space="preserve">ПУНКТЫ 21.2–21.3 — ВАРИАНТ 2: Заказчик — физическое лицо (потребитель)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21.2. Стороны вправе урегулировать разногласия путём направления письменной претензии; срок ответа на претензию — 10 (десять) календарных дней с даты её получения. Направление претензии не является обязательным условием для обращения в суд.</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21.3. При недостижении согласия спор рассматривается судом в соответствии с законодательством Российской Федерации; иск Заказчика-потребителя предъявляется по его выбору в соответствии со статьёй 17 Закона Российской Федерации «О защите прав потребителей».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21.4. К Договору применяется право Российской Федерации.</w:t>
      </w:r>
    </w:p>
    <w:p>
      <w:pPr>
        <w:keepNext/>
        <w:spacing w:after="140" w:before="320" w:line="276"/>
        <w:jc w:val="left"/>
      </w:pPr>
      <w:r>
        <w:rPr>
          <w:rFonts w:ascii="Times New Roman" w:cs="Times New Roman" w:eastAsia="Times New Roman" w:hAnsi="Times New Roman"/>
          <w:b/>
          <w:bCs/>
          <w:i w:val="false"/>
          <w:iCs w:val="false"/>
          <w:sz w:val="22"/>
          <w:szCs w:val="22"/>
        </w:rPr>
        <w:t xml:space="preserve">22. ЗАКЛЮЧИТЕЛЬНЫЕ ПОЛОЖЕНИЯ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22.1. Договор составлен в двух экземплярах, имеющих равную юридическую силу, по одному для каждой Стороны. При подписании Договора УКЭП он составляется в форме одного электронного документа, имеющего силу для обеих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22.2. Приложения к Договору являются его неотъемлемой частью:</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1 — Техническое задание;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2 — Форма акта сдачи-приёмки оказанных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3 — Поручение на обработку персональных данных (оформляется в случае, предусмотренном пунктом 15.1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Приложение № 4 — Согласие Заказчика — физического лица на распространение персональных данных в целях портфолио (оформляется в случае, предусмотренном пунктом 16.3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22.3. Уступка прав и перевод долга по Договору допускаются только с предварительного письменного согласия другой Стороны.</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22.4. Недействительность отдельного положения Договора не влечёт недействительности Договора в целом; Стороны заменяют такое положение действительным, наиболее близким по смыслу.</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22.5. Договор с приложениями содержит полное соглашение Сторон по его предмету и заменяет все предшествующие устные и письменные договорённости.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22.6. К отношениям Сторон применяются положения главы 39 Гражданского кодекса Российской Федерации, а также, в части, не противоречащей существу Договора, общие положения о подряде (статья 783 Гражданского кодекса Российской Федерации). К отношениям с Заказчиком-потребителем дополнительно применяется законодательство Российской Федерации о защите прав потребителей.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22.7. Во всём, что не урегулировано Договором, Стороны руководствуются законодательством Российской Федерации.</w:t>
      </w:r>
    </w:p>
    <w:p>
      <w:pPr>
        <w:keepNext/>
        <w:spacing w:after="140" w:before="320" w:line="276"/>
        <w:jc w:val="left"/>
      </w:pPr>
      <w:r>
        <w:rPr>
          <w:rFonts w:ascii="Times New Roman" w:cs="Times New Roman" w:eastAsia="Times New Roman" w:hAnsi="Times New Roman"/>
          <w:b/>
          <w:bCs/>
          <w:i w:val="false"/>
          <w:iCs w:val="false"/>
          <w:sz w:val="22"/>
          <w:szCs w:val="22"/>
        </w:rPr>
        <w:t xml:space="preserve">23. АДРЕСА, РЕКВИЗИТЫ И ПОДПИСИ СТОРОН</w:t>
      </w:r>
    </w:p>
    <w:p>
      <w:pPr>
        <w:keepNext w:val="false"/>
        <w:pBdr>
          <w:top w:val="single" w:color="9A9A9A" w:sz="6" w:space="6"/>
          <w:bottom w:val="single" w:color="9A9A9A" w:sz="6" w:space="6"/>
          <w:left w:val="single" w:color="9A9A9A" w:sz="6" w:space="6"/>
          <w:right w:val="single" w:color="9A9A9A" w:sz="6" w:space="6"/>
        </w:pBdr>
        <w:shd w:fill="EFEFEF" w:color="auto" w:val="clear"/>
        <w:spacing w:after="160" w:before="160" w:line="276"/>
        <w:jc w:val="left"/>
      </w:pPr>
      <w:r>
        <w:rPr>
          <w:rFonts w:ascii="Times New Roman" w:cs="Times New Roman" w:eastAsia="Times New Roman" w:hAnsi="Times New Roman"/>
          <w:b/>
          <w:bCs/>
          <w:i w:val="false"/>
          <w:iCs w:val="false"/>
          <w:sz w:val="19"/>
          <w:szCs w:val="19"/>
        </w:rPr>
        <w:t xml:space="preserve">В блоке Заказчика оставьте строки, относящиеся к его статусу (организация / индивидуальный предприниматель / физическое лицо). В блоке Исполнителя оставьте один из двух вариантов — тот же, что выбран в преамбуле и в разделе 9.</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Наименование / Ф.И.О.: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ОГРН / ОГРНИП (организация, ИП):</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ИНН / КПП:</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Паспорт (физическое лицо):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Адрес:</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Банк:</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Р/с:</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К/с:</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БИК: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Телефон:  __________________</w:t>
            </w:r>
          </w:p>
          <w:p>
            <w:pPr>
              <w:spacing w:after="40" w:line="240"/>
            </w:pPr>
            <w:r>
              <w:rPr>
                <w:rFonts w:ascii="Times New Roman" w:cs="Times New Roman" w:eastAsia="Times New Roman" w:hAnsi="Times New Roman"/>
                <w:b w:val="false"/>
                <w:bCs w:val="false"/>
                <w:i w:val="false"/>
                <w:iCs w:val="false"/>
                <w:sz w:val="19"/>
                <w:szCs w:val="19"/>
              </w:rPr>
              <w:t xml:space="preserve">E-mail:  ___________________</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iCs/>
                <w:sz w:val="19"/>
                <w:szCs w:val="19"/>
              </w:rPr>
              <w:t xml:space="preserve">Вариант А — самозанятый:</w:t>
            </w:r>
          </w:p>
          <w:p>
            <w:pPr>
              <w:spacing w:after="40" w:line="240"/>
            </w:pPr>
            <w:r>
              <w:rPr>
                <w:rFonts w:ascii="Times New Roman" w:cs="Times New Roman" w:eastAsia="Times New Roman" w:hAnsi="Times New Roman"/>
                <w:b w:val="false"/>
                <w:bCs w:val="false"/>
                <w:i w:val="false"/>
                <w:iCs w:val="false"/>
                <w:sz w:val="19"/>
                <w:szCs w:val="19"/>
              </w:rPr>
              <w:t xml:space="preserve">Ф.И.О.: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ИНН: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Статус: плательщик налога на</w:t>
            </w:r>
          </w:p>
          <w:p>
            <w:pPr>
              <w:spacing w:after="40" w:line="240"/>
            </w:pPr>
            <w:r>
              <w:rPr>
                <w:rFonts w:ascii="Times New Roman" w:cs="Times New Roman" w:eastAsia="Times New Roman" w:hAnsi="Times New Roman"/>
                <w:b w:val="false"/>
                <w:bCs w:val="false"/>
                <w:i w:val="false"/>
                <w:iCs w:val="false"/>
                <w:sz w:val="19"/>
                <w:szCs w:val="19"/>
              </w:rPr>
              <w:t xml:space="preserve">профессиональный доход (самозанятый)</w:t>
            </w:r>
          </w:p>
          <w:p>
            <w:pPr>
              <w:spacing w:after="40" w:line="240"/>
            </w:pPr>
            <w:r>
              <w:rPr>
                <w:rFonts w:ascii="Times New Roman" w:cs="Times New Roman" w:eastAsia="Times New Roman" w:hAnsi="Times New Roman"/>
                <w:b w:val="false"/>
                <w:bCs w:val="false"/>
                <w:i/>
                <w:iCs/>
                <w:sz w:val="19"/>
                <w:szCs w:val="19"/>
              </w:rPr>
              <w:t xml:space="preserve">Вариант Б — физическое лицо без спецрежима:</w:t>
            </w:r>
          </w:p>
          <w:p>
            <w:pPr>
              <w:spacing w:after="40" w:line="240"/>
            </w:pPr>
            <w:r>
              <w:rPr>
                <w:rFonts w:ascii="Times New Roman" w:cs="Times New Roman" w:eastAsia="Times New Roman" w:hAnsi="Times New Roman"/>
                <w:b w:val="false"/>
                <w:bCs w:val="false"/>
                <w:i w:val="false"/>
                <w:iCs w:val="false"/>
                <w:sz w:val="19"/>
                <w:szCs w:val="19"/>
              </w:rPr>
              <w:t xml:space="preserve">Ф.И.О.:</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ИНН: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Паспорт (при необходимости):</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iCs/>
                <w:sz w:val="19"/>
                <w:szCs w:val="19"/>
              </w:rPr>
              <w:t xml:space="preserve">Общие реквизиты:</w:t>
            </w:r>
          </w:p>
          <w:p>
            <w:pPr>
              <w:spacing w:after="40" w:line="240"/>
            </w:pPr>
            <w:r>
              <w:rPr>
                <w:rFonts w:ascii="Times New Roman" w:cs="Times New Roman" w:eastAsia="Times New Roman" w:hAnsi="Times New Roman"/>
                <w:b w:val="false"/>
                <w:bCs w:val="false"/>
                <w:i w:val="false"/>
                <w:iCs w:val="false"/>
                <w:sz w:val="19"/>
                <w:szCs w:val="19"/>
              </w:rPr>
              <w:t xml:space="preserve">Адрес регистрации:</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Банк:</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Счёт / номер карты:</w:t>
            </w:r>
          </w:p>
          <w:p>
            <w:pPr>
              <w:spacing w:after="40" w:line="240"/>
            </w:pPr>
            <w:r>
              <w:rPr>
                <w:rFonts w:ascii="Times New Roman" w:cs="Times New Roman" w:eastAsia="Times New Roman" w:hAnsi="Times New Roman"/>
                <w:b w:val="false"/>
                <w:bCs w:val="false"/>
                <w:i w:val="false"/>
                <w:iCs w:val="false"/>
                <w:sz w:val="19"/>
                <w:szCs w:val="19"/>
              </w:rPr>
              <w:t xml:space="preserve">________________________________________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К/с: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БИК:  ______________________</w:t>
            </w:r>
          </w:p>
          <w:p>
            <w:pPr>
              <w:spacing w:after="40" w:line="240"/>
            </w:pPr>
            <w:r>
              <w:rPr>
                <w:rFonts w:ascii="Times New Roman" w:cs="Times New Roman" w:eastAsia="Times New Roman" w:hAnsi="Times New Roman"/>
                <w:b w:val="false"/>
                <w:bCs w:val="false"/>
                <w:i w:val="false"/>
                <w:iCs w:val="false"/>
                <w:sz w:val="19"/>
                <w:szCs w:val="19"/>
              </w:rPr>
              <w:t xml:space="preserve">Телефон:  __________________</w:t>
            </w:r>
          </w:p>
          <w:p>
            <w:pPr>
              <w:spacing w:after="40" w:line="240"/>
            </w:pPr>
            <w:r>
              <w:rPr>
                <w:rFonts w:ascii="Times New Roman" w:cs="Times New Roman" w:eastAsia="Times New Roman" w:hAnsi="Times New Roman"/>
                <w:b w:val="false"/>
                <w:bCs w:val="false"/>
                <w:i w:val="false"/>
                <w:iCs w:val="false"/>
                <w:sz w:val="19"/>
                <w:szCs w:val="19"/>
              </w:rPr>
              <w:t xml:space="preserve">E-mail:  ___________________</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1</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ТЕХНИЧЕСКОЕ ЗАДАНИЕ</w:t>
      </w:r>
    </w:p>
    <w:p>
      <w:pPr>
        <w:keepNext/>
        <w:spacing w:after="100" w:before="240" w:line="276"/>
        <w:jc w:val="left"/>
      </w:pPr>
      <w:r>
        <w:rPr>
          <w:rFonts w:ascii="Times New Roman" w:cs="Times New Roman" w:eastAsia="Times New Roman" w:hAnsi="Times New Roman"/>
          <w:b/>
          <w:bCs/>
          <w:i/>
          <w:iCs/>
          <w:sz w:val="22"/>
          <w:szCs w:val="22"/>
        </w:rPr>
        <w:t xml:space="preserve">Раздел I. Паспорт проекта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 Наименование проекта: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 Тип проекта (нужное указать): сайт / веб-приложение / интернет-магазин / Telegram-бот / Telegram Mini App / мобильное приложение (iOS, Android) / настольное приложение / программный интерфейс (API) / интеграция систем / средство автоматизации / доработка существующего программного обеспечения / настройка и внедрение готового решения / иное: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 Цель проекта и решаемые задачи: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4. Краткое описание объёма работ (что делается в рамках Договора): [____________________________________________]</w:t>
      </w:r>
    </w:p>
    <w:p>
      <w:pPr>
        <w:keepNext/>
        <w:spacing w:after="100" w:before="240" w:line="276"/>
        <w:jc w:val="left"/>
      </w:pPr>
      <w:r>
        <w:rPr>
          <w:rFonts w:ascii="Times New Roman" w:cs="Times New Roman" w:eastAsia="Times New Roman" w:hAnsi="Times New Roman"/>
          <w:b/>
          <w:bCs/>
          <w:i/>
          <w:iCs/>
          <w:sz w:val="22"/>
          <w:szCs w:val="22"/>
        </w:rPr>
        <w:t xml:space="preserve">Раздел II. Состав работ, этапы, сроки и стоимость</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 Этапы, состав работ, результат, критерии приёмки, сроки и стоимость:</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00"/>
        <w:gridCol w:w="3200"/>
        <w:gridCol w:w="3000"/>
        <w:gridCol w:w="1500"/>
        <w:gridCol w:w="1300"/>
      </w:tblGrid>
      <w:tr>
        <w:trPr>
          <w:tblHeader/>
        </w:trPr>
        <w:tc>
          <w:tcPr>
            <w:tcW w:type="dxa" w:w="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w:t>
            </w:r>
          </w:p>
        </w:tc>
        <w:tc>
          <w:tcPr>
            <w:tcW w:type="dxa" w:w="32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Этап и состав работ (перечень функций, экранов, ролей, сценариев)</w:t>
            </w:r>
          </w:p>
        </w:tc>
        <w:tc>
          <w:tcPr>
            <w:tcW w:type="dxa" w:w="30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Результат Этапа и критерии приёмки</w:t>
            </w:r>
          </w:p>
        </w:tc>
        <w:tc>
          <w:tcPr>
            <w:tcW w:type="dxa" w:w="15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Срок, раб. дн.</w:t>
            </w:r>
          </w:p>
        </w:tc>
        <w:tc>
          <w:tcPr>
            <w:tcW w:type="dxa" w:w="13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Стоимость, ₽</w:t>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1</w:t>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2</w:t>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3</w:t>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3200"/>
            <w:tcMar>
              <w:top w:type="dxa" w:w="220"/>
              <w:left w:type="dxa" w:w="100"/>
              <w:bottom w:type="dxa" w:w="220"/>
              <w:right w:type="dxa" w:w="100"/>
            </w:tcMar>
          </w:tcPr>
          <w:p>
            <w:pPr>
              <w:spacing w:after="0" w:line="240"/>
            </w:pPr>
            <w:r>
              <w:rPr>
                <w:rFonts w:ascii="Times New Roman" w:cs="Times New Roman" w:eastAsia="Times New Roman" w:hAnsi="Times New Roman"/>
                <w:b/>
                <w:bCs/>
                <w:i w:val="false"/>
                <w:iCs w:val="false"/>
                <w:sz w:val="19"/>
                <w:szCs w:val="19"/>
              </w:rPr>
              <w:t xml:space="preserve">ИТОГО</w:t>
            </w:r>
          </w:p>
        </w:tc>
        <w:tc>
          <w:tcPr>
            <w:tcW w:type="dxa" w:w="30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5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13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6. Общая стоимость Услуг: [____________] ([_____________________________]) рублей.</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7. Размер предварительной оплаты: [______] % / [____________] рублей [по Договору в целом / по каждому Этапу].</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8. Порядок и график оплаты (если отличается от раздела 8 Договора): [____________________________________________]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 Способ расчётов: перечисление на платёжные реквизиты Исполнителя, указанные в разделе 23 Договора.</w:t>
      </w:r>
    </w:p>
    <w:p>
      <w:pPr>
        <w:keepNext/>
        <w:spacing w:after="100" w:before="240" w:line="276"/>
        <w:jc w:val="left"/>
      </w:pPr>
      <w:r>
        <w:rPr>
          <w:rFonts w:ascii="Times New Roman" w:cs="Times New Roman" w:eastAsia="Times New Roman" w:hAnsi="Times New Roman"/>
          <w:b/>
          <w:bCs/>
          <w:i/>
          <w:iCs/>
          <w:sz w:val="22"/>
          <w:szCs w:val="22"/>
        </w:rPr>
        <w:t xml:space="preserve">Раздел III. Технические параметры</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10. Технологии, стек, требования к коду (если согласованы):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11. Программно-аппаратная среда, в которой гарантируется работоспособность Результата (сервер, операционная система, версии платформ, база данных):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12. Поддерживаемые браузеры и устройства (если применимо):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13. Поддерживаемые мобильные и настольные платформы, минимальные версии операционных систем, требования магазинов приложений (если применимо):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14. Внешние программные интерфейсы (API), SDK и интеграции: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15. Сторонние сервисы, используемые в проекте (мессенджеры, платёжные системы, банки, рассылки, облачные и AI-сервисы, аналитика, карты, иное):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16. Хостинг: [____________] Домены: [____________] Кто оплачивает и на кого оформляется: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17. Лицензии, платные шаблоны, шрифты, изображения и иные платные компоненты, их приобретение и оформление: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18. Измеримые требования (производительность, время отклика, нагрузка, доступность), если согласованы: [____________________________________________]</w:t>
      </w:r>
    </w:p>
    <w:p>
      <w:pPr>
        <w:keepNext/>
        <w:spacing w:after="100" w:before="240" w:line="276"/>
        <w:jc w:val="left"/>
      </w:pPr>
      <w:r>
        <w:rPr>
          <w:rFonts w:ascii="Times New Roman" w:cs="Times New Roman" w:eastAsia="Times New Roman" w:hAnsi="Times New Roman"/>
          <w:b/>
          <w:bCs/>
          <w:i/>
          <w:iCs/>
          <w:sz w:val="22"/>
          <w:szCs w:val="22"/>
        </w:rPr>
        <w:t xml:space="preserve">Раздел IV. Взаимодействие Сторон</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19. Материалы, контент и Доступы, предоставляемые Заказчиком, и сроки их предоставления:</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00"/>
        <w:gridCol w:w="4200"/>
        <w:gridCol w:w="2400"/>
        <w:gridCol w:w="2400"/>
      </w:tblGrid>
      <w:tr>
        <w:trPr>
          <w:tblHeader/>
        </w:trPr>
        <w:tc>
          <w:tcPr>
            <w:tcW w:type="dxa" w:w="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w:t>
            </w:r>
          </w:p>
        </w:tc>
        <w:tc>
          <w:tcPr>
            <w:tcW w:type="dxa" w:w="42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Доступ, материал, контент</w:t>
            </w:r>
          </w:p>
        </w:tc>
        <w:tc>
          <w:tcPr>
            <w:tcW w:type="dxa" w:w="24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Для чего необходим</w:t>
            </w:r>
          </w:p>
        </w:tc>
        <w:tc>
          <w:tcPr>
            <w:tcW w:type="dxa" w:w="24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Срок предоставления</w:t>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1</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2</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3</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4</w:t>
            </w:r>
          </w:p>
        </w:tc>
        <w:tc>
          <w:tcPr>
            <w:tcW w:type="dxa" w:w="42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20. Уполномоченные лица Сторон указаны в пункте 19.6 Договора. Дополнительные участники согласования (при наличии):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21. Количество Кругов правок, включённых в стоимость: [______] по каждому Этапу. Одним Кругом правок считается один консолидированный перечень замечаний Заказчика, направленный после предоставления версии Результата на проверку (пункт 1.7 Договора). Порядок направления правок: [единым документом / письмом на адрес электронной почты, указанный в пункте 19.6 Договора / задачами в системе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22. Порог стоимости Дополнительных работ, согласуемых перепиской Уполномоченных лиц (пункт 6.5 Договора): [____________] рублей либо [______] % стоимости Этапа.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23. Ставка Дополнительных работ: [____________] рублей за час либо по отдельной смете. Минимальная тарифицируемая единица: [______] мин.</w:t>
      </w:r>
    </w:p>
    <w:p>
      <w:pPr>
        <w:keepNext/>
        <w:spacing w:after="100" w:before="240" w:line="276"/>
        <w:jc w:val="left"/>
      </w:pPr>
      <w:r>
        <w:rPr>
          <w:rFonts w:ascii="Times New Roman" w:cs="Times New Roman" w:eastAsia="Times New Roman" w:hAnsi="Times New Roman"/>
          <w:b/>
          <w:bCs/>
          <w:i/>
          <w:iCs/>
          <w:sz w:val="22"/>
          <w:szCs w:val="22"/>
        </w:rPr>
        <w:t xml:space="preserve">Раздел V. Режимы и особые условия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24. Использование облачных сервисов и инструментов на основе технологий искусственного интеллекта (пункт 3.3 Договора) — оставить один режим: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(а) разрешено без ограничений;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(б) разрешено при условии непередачи персональных данных;</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(в) разрешено при условии непередачи персональных данных и материалов, обозначенных Заказчиком как конфиденциальные;</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(г) запрещено;</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(д) иной режим: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Трансграничная передача данных в такие сервисы: [допускается / не допускается]. Дополнительные ограничения Заказчика: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25. Обработка персональных данных (пункт 15.1 Договора) — оставить одно:</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(а) Заказчик не поручает Исполнителю обработку персональных данных; доступ Исполнителя к персональным данным не предполагается. Приложение № 3 не оформляется;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(б) Заказчик поручает Исполнителю обработку персональных данных. Оформляется Приложение № 3.</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26. Собственные компоненты Исполнителя, включаемые в состав Результата (пункт 10.4 Договора):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27. Передача исходного кода, проектных файлов и документации (пункт 10.9 Договора): состав [исходный код / макеты / схема базы данных / инструкция администратора / описание развёртывания], формат и способ передачи [репозиторий ____________ / архив / доступ к системе], срок передачи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28. Режим прав на Результат (раздел 10 Договора) — оставить одно: (а) Вариант А — исключительное право переходит Заказчику после полной оплаты Этапа; (б) Вариант Б — Заказчику предоставляется лицензия на условиях, указанных в пункте 10.1 Договора.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29. Гарантийный срок (пункт 12.1 Договора): [______] календарных дней с даты подписания Акта.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30. Поддержка после сдачи (раздел 13 Договора) — оставить одно: (а) не оказывается; (б) оказывается по отдельному договору; (в) включена в предмет Договора в объёме: [____________], режим и время реакции: [____________], срок: [____________], стоимость: [____________].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31. Расходы, оплачиваемые Заказчиком самостоятельно (пункт 8.4 Договора): хостинг, доменные имена, лицензии, платные тарифы сторонних сервисов, рассылки, комиссии платёжных сервисов, иное: [____________________________________________]</w:t>
      </w:r>
    </w:p>
    <w:p>
      <w:pPr>
        <w:keepNext/>
        <w:spacing w:after="100" w:before="240" w:line="276"/>
        <w:jc w:val="left"/>
      </w:pPr>
      <w:r>
        <w:rPr>
          <w:rFonts w:ascii="Times New Roman" w:cs="Times New Roman" w:eastAsia="Times New Roman" w:hAnsi="Times New Roman"/>
          <w:b/>
          <w:bCs/>
          <w:i/>
          <w:iCs/>
          <w:sz w:val="22"/>
          <w:szCs w:val="22"/>
        </w:rPr>
        <w:t xml:space="preserve">Раздел VI. Не входит в предмет Договора и в стоимость Услуг</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 Любые работы, прямо не указанные в пунктах 4 и 5 настоящего Технического задания.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32.2. Наполнение контентом, написание и редактирование текстов, перевод, подбор и покупка изображений, видео и звука.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32.3. Разработка дизайна с нуля, если в пункте 5 предусмотрены только вёрстка, доработка или использование готового шаблона; разработка фирменного стиля, логотипа и брендбука.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32.4. Поисковое продвижение, реклама, настройка аналитики и целей, маркетинговые работы, копирайтинг для продвижения.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32.5. Настройка и администрирование инфраструктуры, серверов, почтовых сервисов, корпоративной сети и рабочих мест Заказчика.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32.6. Интеграции со сторонними сервисами, не перечисленными в пункте 14 или 15.</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32.7. Поддержка платформ, браузеров, устройств и версий операционных систем, не указанных в пунктах 11–13.</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32.8. Миграция и перенос данных, импорт справочников и каталогов.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32.9. Перенос проекта на другой хостинг, смена доменного имени, настройка почтовых доменов.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32.10. Устранение дефектов и уязвимостей, существовавших в системах Заказчика до начала работ, а также доработка унаследованного кода, не относящегося к предмету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32.11. Прохождение модерации в магазинах приложений, регистрация и верификация учётных записей в сторонних сервисах, получение ключей доступа и подписей разработчика.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32.12. Подготовка юридических документов: политика обработки персональных данных, согласия субъектов, пользовательское соглашение, оферта, соглашения о неразглашении.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32.13. Обеспечение соответствия деятельности Заказчика требованиям законодательства, аттестация и оценка соответствия информационных систем, работа с уполномоченными органами.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32.14. Обучение сотрудников Заказчика, подготовка обучающих материалов и видеоинструкций.</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32.15. Техническая поддержка и сопровождение после истечения гарантийного срока (раздел 13 Договора).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32.16. Иное: [____________________________________________]</w:t>
      </w:r>
    </w:p>
    <w:p>
      <w:pPr>
        <w:keepNext w:val="false"/>
        <w:spacing w:after="160" w:before="0" w:line="276"/>
        <w:jc w:val="both"/>
      </w:pPr>
      <w:r>
        <w:rPr>
          <w:rFonts w:ascii="Times New Roman" w:cs="Times New Roman" w:eastAsia="Times New Roman" w:hAnsi="Times New Roman"/>
          <w:b w:val="false"/>
          <w:bCs w:val="false"/>
          <w:i w:val="false"/>
          <w:iCs w:val="false"/>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2</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ФОРМА АКТА СДАЧИ-ПРИЁМКИ ОКАЗАННЫХ УСЛУГ</w:t>
      </w:r>
    </w:p>
    <w:p>
      <w:pPr>
        <w:keepNext w:val="false"/>
        <w:spacing w:after="60" w:before="120" w:line="276"/>
        <w:jc w:val="center"/>
      </w:pPr>
      <w:r>
        <w:rPr>
          <w:rFonts w:ascii="Times New Roman" w:cs="Times New Roman" w:eastAsia="Times New Roman" w:hAnsi="Times New Roman"/>
          <w:b/>
          <w:bCs/>
          <w:i w:val="false"/>
          <w:iCs w:val="false"/>
          <w:sz w:val="22"/>
          <w:szCs w:val="22"/>
        </w:rPr>
        <w:t xml:space="preserve">АКТ № ______ сдачи-приёмки оказанных услуг</w:t>
      </w:r>
    </w:p>
    <w:p>
      <w:pPr>
        <w:keepNext w:val="false"/>
        <w:spacing w:after="200" w:before="0" w:line="276"/>
        <w:jc w:val="center"/>
      </w:pPr>
      <w:r>
        <w:rPr>
          <w:rFonts w:ascii="Times New Roman" w:cs="Times New Roman" w:eastAsia="Times New Roman" w:hAnsi="Times New Roman"/>
          <w:b w:val="false"/>
          <w:bCs w:val="false"/>
          <w:i w:val="false"/>
          <w:iCs w:val="false"/>
          <w:sz w:val="22"/>
          <w:szCs w:val="22"/>
        </w:rPr>
        <w:t xml:space="preserve">к Договору возмездного оказания услуг № ______ от «___» ____________ 20___ г.</w:t>
      </w:r>
    </w:p>
    <w:tbl>
      <w:tblPr>
        <w:tblW w:type="auto" w:w="100"/>
        <w:tblBorders>
          <w:top w:val="none"/>
          <w:left w:val="none"/>
          <w:bottom w:val="none"/>
          <w:right w:val="none"/>
          <w:insideH w:val="none"/>
          <w:insideV w:val="none"/>
        </w:tblBorders>
      </w:tblPr>
      <w:tblGrid>
        <w:gridCol w:w="4800"/>
        <w:gridCol w:w="4800"/>
      </w:tblGrid>
      <w:tr>
        <w:tc>
          <w:tcPr>
            <w:tcW w:type="dxa" w:w="4800"/>
            <w:tcBorders>
              <w:top w:val="none" w:color="FFFFFF" w:sz="0"/>
              <w:left w:val="none" w:color="FFFFFF" w:sz="0"/>
              <w:bottom w:val="none" w:color="FFFFFF" w:sz="0"/>
              <w:right w:val="none" w:color="FFFFFF" w:sz="0"/>
            </w:tcBorders>
          </w:tcPr>
          <w:p>
            <w:pPr>
              <w:spacing w:after="60"/>
            </w:pPr>
            <w:r>
              <w:rPr>
                <w:rFonts w:ascii="Times New Roman" w:cs="Times New Roman" w:eastAsia="Times New Roman" w:hAnsi="Times New Roman"/>
                <w:b w:val="false"/>
                <w:bCs w:val="false"/>
                <w:i w:val="false"/>
                <w:iCs w:val="false"/>
                <w:sz w:val="22"/>
                <w:szCs w:val="22"/>
              </w:rPr>
              <w:t xml:space="preserve">г. ______________________</w:t>
            </w:r>
          </w:p>
        </w:tc>
        <w:tc>
          <w:tcPr>
            <w:tcW w:type="dxa" w:w="4800"/>
            <w:tcBorders>
              <w:top w:val="none" w:color="FFFFFF" w:sz="0"/>
              <w:left w:val="none" w:color="FFFFFF" w:sz="0"/>
              <w:bottom w:val="none" w:color="FFFFFF" w:sz="0"/>
              <w:right w:val="none" w:color="FFFFFF" w:sz="0"/>
            </w:tcBorders>
          </w:tcPr>
          <w:p>
            <w:pPr>
              <w:spacing w:after="60"/>
              <w:jc w:val="right"/>
            </w:pPr>
            <w:r>
              <w:rPr>
                <w:rFonts w:ascii="Times New Roman" w:cs="Times New Roman" w:eastAsia="Times New Roman" w:hAnsi="Times New Roman"/>
                <w:b w:val="false"/>
                <w:bCs w:val="false"/>
                <w:i w:val="false"/>
                <w:iCs w:val="false"/>
                <w:sz w:val="22"/>
                <w:szCs w:val="22"/>
              </w:rPr>
              <w:t xml:space="preserve">«___» ____________ 20___ г.</w:t>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Исполнитель оказал, а Заказчик принял следующие услуги:</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00"/>
        <w:gridCol w:w="6400"/>
        <w:gridCol w:w="2600"/>
      </w:tblGrid>
      <w:tr>
        <w:trPr>
          <w:tblHeader/>
        </w:trPr>
        <w:tc>
          <w:tcPr>
            <w:tcW w:type="dxa" w:w="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w:t>
            </w:r>
          </w:p>
        </w:tc>
        <w:tc>
          <w:tcPr>
            <w:tcW w:type="dxa" w:w="64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Наименование услуг (Этап по Техническому заданию)</w:t>
            </w:r>
          </w:p>
        </w:tc>
        <w:tc>
          <w:tcPr>
            <w:tcW w:type="dxa" w:w="2600"/>
            <w:shd w:fill="E9E9E9" w:color="auto" w:val="clear"/>
            <w:tcMar>
              <w:top w:type="dxa" w:w="60"/>
              <w:left w:type="dxa" w:w="100"/>
              <w:bottom w:type="dxa" w:w="60"/>
              <w:right w:type="dxa" w:w="100"/>
            </w:tcMar>
          </w:tcPr>
          <w:p>
            <w:pPr>
              <w:spacing w:after="0" w:line="240"/>
              <w:jc w:val="center"/>
            </w:pPr>
            <w:r>
              <w:rPr>
                <w:rFonts w:ascii="Times New Roman" w:cs="Times New Roman" w:eastAsia="Times New Roman" w:hAnsi="Times New Roman"/>
                <w:b/>
                <w:bCs/>
                <w:i w:val="false"/>
                <w:iCs w:val="false"/>
                <w:sz w:val="19"/>
                <w:szCs w:val="19"/>
              </w:rPr>
              <w:t xml:space="preserve">Стоимость, ₽</w:t>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1</w:t>
            </w:r>
          </w:p>
        </w:tc>
        <w:tc>
          <w:tcPr>
            <w:tcW w:type="dxa" w:w="6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2</w:t>
            </w:r>
          </w:p>
        </w:tc>
        <w:tc>
          <w:tcPr>
            <w:tcW w:type="dxa" w:w="64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2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r>
        <w:tc>
          <w:tcPr>
            <w:tcW w:type="dxa" w:w="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c>
          <w:tcPr>
            <w:tcW w:type="dxa" w:w="6400"/>
            <w:tcMar>
              <w:top w:type="dxa" w:w="220"/>
              <w:left w:type="dxa" w:w="100"/>
              <w:bottom w:type="dxa" w:w="220"/>
              <w:right w:type="dxa" w:w="100"/>
            </w:tcMar>
          </w:tcPr>
          <w:p>
            <w:pPr>
              <w:spacing w:after="0" w:line="240"/>
            </w:pPr>
            <w:r>
              <w:rPr>
                <w:rFonts w:ascii="Times New Roman" w:cs="Times New Roman" w:eastAsia="Times New Roman" w:hAnsi="Times New Roman"/>
                <w:b/>
                <w:bCs/>
                <w:i w:val="false"/>
                <w:iCs w:val="false"/>
                <w:sz w:val="19"/>
                <w:szCs w:val="19"/>
              </w:rPr>
              <w:t xml:space="preserve">ИТОГО</w:t>
            </w:r>
          </w:p>
        </w:tc>
        <w:tc>
          <w:tcPr>
            <w:tcW w:type="dxa" w:w="2600"/>
            <w:tcMar>
              <w:top w:type="dxa" w:w="220"/>
              <w:left w:type="dxa" w:w="100"/>
              <w:bottom w:type="dxa" w:w="220"/>
              <w:right w:type="dxa" w:w="100"/>
            </w:tcMar>
          </w:tcPr>
          <w:p>
            <w:pPr>
              <w:spacing w:after="0" w:line="240"/>
            </w:pPr>
            <w:r>
              <w:rPr>
                <w:rFonts w:ascii="Times New Roman" w:cs="Times New Roman" w:eastAsia="Times New Roman" w:hAnsi="Times New Roman"/>
                <w:b w:val="false"/>
                <w:bCs w:val="false"/>
                <w:i w:val="false"/>
                <w:iCs w:val="false"/>
                <w:sz w:val="19"/>
                <w:szCs w:val="19"/>
              </w:rPr>
              <w:t xml:space="preserve"/>
            </w:r>
          </w:p>
        </w:tc>
      </w:tr>
    </w:tbl>
    <w:p>
      <w:pPr>
        <w:keepNext w:val="false"/>
        <w:spacing w:after="12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Услуги оказаны в объёме, предусмотренном Техническим заданием, и в согласованные сроки. Претензий по объёму, качеству и срокам оказания услуг Заказчик не имеет.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Налог на добавленную стоимость не начисляется (Исполнитель не является налогоплательщиком налога на добавленную стоимость; при применении специального налогового режима «Налог на профессиональный доход» — часть 9 статьи 2 Федерального закона от 27.11.2018 № 422-ФЗ).</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Права на результат оказанных услуг переходят (предоставляются) Заказчику в порядке раздела 10 Договора после полной оплаты соответствующего Этапа.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Гарантийный срок на результат Этапа: [______] календарных дней с даты подписания настоящего Акта; при отсутствии указания применяется срок, установленный пунктом 12.1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Оплата производится непосредственно Исполнителю по реквизитам, указанным в разделе 23 Договора.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Переданные Заказчику материалы (исходный код, проектные файлы, документация, доступы): [____________________________________________]</w:t>
      </w:r>
    </w:p>
    <w:p>
      <w:pPr>
        <w:keepNext w:val="false"/>
        <w:spacing w:after="100" w:before="0" w:line="276"/>
        <w:jc w:val="left"/>
      </w:pPr>
      <w:r>
        <w:rPr>
          <w:rFonts w:ascii="Times New Roman" w:cs="Times New Roman" w:eastAsia="Times New Roman" w:hAnsi="Times New Roman"/>
          <w:b w:val="false"/>
          <w:bCs w:val="false"/>
          <w:i/>
          <w:iCs/>
          <w:sz w:val="19"/>
          <w:szCs w:val="19"/>
        </w:rPr>
        <w:t xml:space="preserve">Отметка о приёмке в порядке пункта 7.5 Договора (заполняется Исполнителем при отсутствии подписанного Акта и мотивированного отказа Заказчика): Акт направлен Заказчику «___» ________ 20___ г.; повторное уведомление направлено «___» ________ 20___ г. (если применимо); мотивированный отказ в установленный срок не поступил; услуги считаются принятыми «___» ________ 20___ г.</w:t>
      </w:r>
    </w:p>
    <w:p>
      <w:pPr>
        <w:keepNext w:val="false"/>
        <w:spacing w:after="160" w:before="0" w:line="276"/>
        <w:jc w:val="both"/>
      </w:pPr>
      <w:r>
        <w:rPr>
          <w:rFonts w:ascii="Times New Roman" w:cs="Times New Roman" w:eastAsia="Times New Roman" w:hAnsi="Times New Roman"/>
          <w:b w:val="false"/>
          <w:bCs w:val="false"/>
          <w:i w:val="false"/>
          <w:iCs w:val="false"/>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3</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ПОРУЧЕНИЕ НА ОБРАБОТКУ ПЕРСОНАЛЬНЫХ ДАННЫХ</w:t>
      </w:r>
    </w:p>
    <w:p>
      <w:pPr>
        <w:keepNext w:val="false"/>
        <w:spacing w:after="100" w:before="0" w:line="276"/>
        <w:jc w:val="both"/>
      </w:pPr>
      <w:r>
        <w:rPr>
          <w:rFonts w:ascii="Times New Roman" w:cs="Times New Roman" w:eastAsia="Times New Roman" w:hAnsi="Times New Roman"/>
          <w:b w:val="false"/>
          <w:bCs w:val="false"/>
          <w:i/>
          <w:iCs/>
          <w:sz w:val="19"/>
          <w:szCs w:val="19"/>
        </w:rPr>
        <w:t xml:space="preserve">Настоящее Поручение оформляется и применяется только в случае, если в пункте 25 Технического задания указано, что обработка персональных данных поручается Исполнителю (пункт 15.1 Договора). Если обработка не поручается, настоящее Приложение удаляется из комплекта документов.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 Заказчик, являющийся оператором персональных данных (далее — Оператор), поручает Исполнителю обработку персональных данных на условиях настоящего Поручения в соответствии с частью 3 статьи 6 Федерального закона от 27.07.2006 № 152-ФЗ «О персональных данных» (далее — Закон № 152-ФЗ). Оператор подтверждает наличие правовых оснований обработки, включая согласие субъектов персональных данных на поручение обработки другому лицу, если получение такого согласия требуется законом.</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2. Цель обработки: обеспечение оказания Услуг по Договору, а именно: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 Категории субъектов персональных данных: [____________________________________________]</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4. Перечень обрабатываемых персональных данных: [____________________________________________]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5. Перечень действий (операций) с персональными данными: сбор, запись, систематизация, накопление, хранение, уточнение (обновление, изменение), извлечение, использование, блокирование, удаление, уничтожение — в объёме, необходимом для достижения цели, указанной в пункте 2 настоящего Поручения. Обработка осуществляется как с использованием средств автоматизации, так и без них. Действия, не указанные в настоящем пункте, Исполнителем не совершаются.</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 Исполнитель обязуется соблюдать принципы и правила обработки персональных данных, предусмотренные Законом № 152-ФЗ, соблюдать конфиденциальность персональных данных и обеспечивать их безопасность при обработке, а также выполнять требования, предусмотренные частью 5 статьи 18 и статьёй 18.1 Закона № 152-ФЗ, в объёме, применимом к лицу, осуществляющему обработку по поручению оператора.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7. Требования к защите обрабатываемых персональных данных (статья 19 Закона № 152-ФЗ): ограничение круга лиц, имеющих доступ к персональным данным, и ведение их учёта; применение средств защиты информации и разграничения доступа; использование индивидуальных учётных записей и парольной защиты; хранение данных в защищённых средах и шифрование каналов передачи; ведение журналов доступа; резервное копирование и обеспечение возможности восстановления данных; уничтожение или обезличивание данных по завершении обработки. Дополнительные требования Оператора: [____________________________________________]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 Исполнитель обязуется по запросу Оператора в течение срока действия настоящего Поручения, в том числе до начала обработки персональных данных, предоставлять документы и иную информацию, подтверждающие принятие мер и соблюдение требований, установленных статьёй 6 Закона № 152-ФЗ, в течение 10 (десяти) рабочих дней с даты получения запроса.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9. Исполнитель обязуется уведомить Оператора о случаях, предусмотренных частью 3.1 статьи 21 Закона № 152-ФЗ (неправомерная или случайная передача, предоставление, распространение персональных данных или доступ к ним, повлёкшие нарушение прав субъектов персональных данных), незамедлительно, но не позднее 12 (двенадцати) часов с момента выявления такого случая, с сообщением известных обстоятельств, предполагаемых причин, предполагаемого вреда и принятых мер, а также предоставить Оператору информацию, необходимую для проведения внутреннего расследования, в течение 48 (сорока восьми) часов.</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10. Исполнитель не вправе передавать персональные данные третьим лицам без письменного поручения Оператора, за исключением случаев, предусмотренных законом. Привлечение соисполнителей к обработке персональных данных допускается при условии возложения на них обязанностей, предусмотренных настоящим Поручением, и остаётся под ответственностью Исполнителя перед Оператором.</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11. Обработка персональных данных граждан Российской Федерации, включая их сбор, запись, систематизацию, накопление, хранение, уточнение и извлечение, осуществляется с использованием баз данных, находящихся на территории Российской Федерации. Трансграничная передача персональных данных, а также их передача в облачные сервисы и инструменты на основе технологий искусственного интеллекта допускаются только при наличии письменного согласия Оператора и при соблюдении требований законодательства Российской Федерации.</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12. Срок обработки: до завершения оказания Услуг по Договору либо до отзыва настоящего Поручения. По завершении обработки Исполнитель прекращает обработку и по указанию Оператора возвращает или уничтожает персональные данные и их копии в течение 10 (десяти) рабочих дней, о чём Стороны составляют акт.</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13. Ответственность перед субъектом персональных данных за действия Исполнителя несёт Оператор (часть 5 статьи 6 Закона № 152-ФЗ). Исполнитель несёт ответственность перед Оператором в объёме, установленном разделом 17 Договора.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14. Обязанности оператора персональных данных, включая направление уведомлений в уполномоченный орган по защите прав субъектов персональных данных, получение согласий субъектов, разработку локальных актов и назначение ответственного за организацию обработки, остаются за Оператором и настоящим Поручением на Исполнителя не возлагаются.</w:t>
      </w:r>
    </w:p>
    <w:p>
      <w:pPr>
        <w:keepNext w:val="false"/>
        <w:spacing w:after="160" w:before="0" w:line="276"/>
        <w:jc w:val="both"/>
      </w:pPr>
      <w:r>
        <w:rPr>
          <w:rFonts w:ascii="Times New Roman" w:cs="Times New Roman" w:eastAsia="Times New Roman" w:hAnsi="Times New Roman"/>
          <w:b w:val="false"/>
          <w:bCs w:val="false"/>
          <w:i w:val="false"/>
          <w:iCs w:val="false"/>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800"/>
        <w:gridCol w:w="4800"/>
      </w:tblGrid>
      <w:tr>
        <w:trPr>
          <w:cantSplit/>
        </w:trPr>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ЗАКАЗЧИК</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c>
          <w:tcPr>
            <w:tcW w:type="dxa" w:w="4800"/>
            <w:tcMar>
              <w:top w:type="dxa" w:w="80"/>
              <w:left w:type="dxa" w:w="120"/>
              <w:bottom w:type="dxa" w:w="80"/>
              <w:right w:type="dxa" w:w="120"/>
            </w:tcMar>
          </w:tcPr>
          <w:p>
            <w:pPr>
              <w:spacing w:after="40" w:line="240"/>
            </w:pPr>
            <w:r>
              <w:rPr>
                <w:rFonts w:ascii="Times New Roman" w:cs="Times New Roman" w:eastAsia="Times New Roman" w:hAnsi="Times New Roman"/>
                <w:b/>
                <w:bCs/>
                <w:i w:val="false"/>
                <w:iCs w:val="false"/>
                <w:sz w:val="19"/>
                <w:szCs w:val="19"/>
              </w:rPr>
              <w:t xml:space="preserve">ИСПОЛНИТЕЛЬ</w:t>
            </w:r>
          </w:p>
          <w:p>
            <w:pPr>
              <w:spacing w:after="40" w:line="240"/>
            </w:pPr>
            <w:r>
              <w:rPr>
                <w:rFonts w:ascii="Times New Roman" w:cs="Times New Roman" w:eastAsia="Times New Roman" w:hAnsi="Times New Roman"/>
                <w:b w:val="false"/>
                <w:bCs w:val="false"/>
                <w:i w:val="false"/>
                <w:iCs w:val="false"/>
                <w:sz w:val="19"/>
                <w:szCs w:val="19"/>
              </w:rPr>
              <w:t xml:space="preserve"/>
            </w:r>
          </w:p>
          <w:p>
            <w:pPr>
              <w:spacing w:after="40" w:line="240"/>
            </w:pPr>
            <w:r>
              <w:rPr>
                <w:rFonts w:ascii="Times New Roman" w:cs="Times New Roman" w:eastAsia="Times New Roman" w:hAnsi="Times New Roman"/>
                <w:b w:val="false"/>
                <w:bCs w:val="false"/>
                <w:i w:val="false"/>
                <w:iCs w:val="false"/>
                <w:sz w:val="19"/>
                <w:szCs w:val="19"/>
              </w:rPr>
              <w:t xml:space="preserve">____________ / ______________________ /</w:t>
            </w:r>
          </w:p>
        </w:tc>
      </w:tr>
    </w:tbl>
    <w:p>
      <w:pPr>
        <w:keepNext w:val="false"/>
        <w:spacing w:after="8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p>
      <w:pPr>
        <w:spacing w:after="0"/>
      </w:pPr>
      <w:r>
        <w:br w:type="page"/>
      </w:r>
    </w:p>
    <w:p>
      <w:pPr>
        <w:keepNext w:val="false"/>
        <w:spacing w:after="40" w:before="0" w:line="276"/>
        <w:jc w:val="right"/>
      </w:pPr>
      <w:r>
        <w:rPr>
          <w:rFonts w:ascii="Times New Roman" w:cs="Times New Roman" w:eastAsia="Times New Roman" w:hAnsi="Times New Roman"/>
          <w:b/>
          <w:bCs/>
          <w:i w:val="false"/>
          <w:iCs w:val="false"/>
          <w:sz w:val="22"/>
          <w:szCs w:val="22"/>
        </w:rPr>
        <w:t xml:space="preserve">Приложение № 4</w:t>
      </w:r>
    </w:p>
    <w:p>
      <w:pPr>
        <w:keepNext w:val="false"/>
        <w:spacing w:after="200" w:before="0" w:line="276"/>
        <w:jc w:val="right"/>
      </w:pPr>
      <w:r>
        <w:rPr>
          <w:rFonts w:ascii="Times New Roman" w:cs="Times New Roman" w:eastAsia="Times New Roman" w:hAnsi="Times New Roman"/>
          <w:b w:val="false"/>
          <w:bCs w:val="false"/>
          <w:i w:val="false"/>
          <w:iCs w:val="false"/>
          <w:sz w:val="19"/>
          <w:szCs w:val="19"/>
        </w:rPr>
        <w:t xml:space="preserve">к Договору возмездного оказания услуг № ______ от «___» ____________ 20___ г.</w:t>
      </w:r>
    </w:p>
    <w:p>
      <w:pPr>
        <w:keepNext w:val="false"/>
        <w:spacing w:after="180" w:before="120" w:line="276"/>
        <w:jc w:val="center"/>
      </w:pPr>
      <w:r>
        <w:rPr>
          <w:rFonts w:ascii="Times New Roman" w:cs="Times New Roman" w:eastAsia="Times New Roman" w:hAnsi="Times New Roman"/>
          <w:b/>
          <w:bCs/>
          <w:i w:val="false"/>
          <w:iCs w:val="false"/>
          <w:sz w:val="26"/>
          <w:szCs w:val="26"/>
        </w:rPr>
        <w:t xml:space="preserve">СОГЛАСИЕ ЗАКАЗЧИКА — ФИЗИЧЕСКОГО ЛИЦА НА РАСПРОСТРАНЕНИЕ ПЕРСОНАЛЬНЫХ ДАННЫХ</w:t>
      </w:r>
    </w:p>
    <w:p>
      <w:pPr>
        <w:keepNext w:val="false"/>
        <w:spacing w:after="100" w:before="0" w:line="276"/>
        <w:jc w:val="both"/>
      </w:pPr>
      <w:r>
        <w:rPr>
          <w:rFonts w:ascii="Times New Roman" w:cs="Times New Roman" w:eastAsia="Times New Roman" w:hAnsi="Times New Roman"/>
          <w:b w:val="false"/>
          <w:bCs w:val="false"/>
          <w:i/>
          <w:iCs/>
          <w:sz w:val="19"/>
          <w:szCs w:val="19"/>
        </w:rPr>
        <w:t xml:space="preserve">Оформляется только если Заказчик — физическое лицо и Стороны договорились о размещении проекта в портфолио Исполнителя с указанием сведений, позволяющих определить личность Заказчика (пункт 16.3 Договора). Согласие подписывается отдельно от Договора, является добровольным, может быть отозвано в любое время и не влияет на условия оказания Услуг.</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Я, [фамилия, имя, отчество полностью], [дата рождения], зарегистрированный (-ая) по адресу [____________], контактный телефон [____________], адрес электронной почты [____________], в соответствии со статьёй 10.1 Федерального закона от 27.07.2006 № 152-ФЗ «О персональных данных» даю согласие на распространение моих персональных данных.</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1. Оператор, получающий согласие: [фамилия, имя, отчество Исполнителя], ИНН [__________], адрес электронной почты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2. Цель распространения: размещение сведений о выполненном проекте в портфолио и профессиональных материалах Оператора.</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3. Перечень персональных данных, разрешённых для распространения: [фамилия и имя / фамилия, имя и отчество / наименование проекта, связанное с моим именем / текст отзыва / изображение (фотография) / ссылка на мой ресурс / иное: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4. Персональные данные, распространение которых запрещено: все данные, не перечисленные в пункте 3 настоящего Согласия, в том числе контактные данные, паспортные данные, адрес и сведения о стоимости работ.</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5. Условия и запреты на обработку распространяемых персональных данных (часть 9 статьи 10.1 Закона № 152-ФЗ): передача третьим лицам — [запрещена / разрешена в объёме публикации]; иные условия: [____________].</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6. Информационные ресурсы, на которых осуществляется распространение: [адрес сайта, страница в социальной сети, иные ресурсы].</w:t>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7. Срок действия согласия: [____________] либо до его отзыва.</w:t>
      </w:r>
    </w:p>
    <w:p>
      <w:pPr>
        <w:keepNext w:val="false"/>
        <w:spacing w:after="100" w:before="0" w:line="276"/>
        <w:jc w:val="both"/>
      </w:pPr>
      <w:r>
        <w:rPr>
          <w:rFonts w:ascii="Times New Roman" w:cs="Times New Roman" w:eastAsia="Times New Roman" w:hAnsi="Times New Roman"/>
          <w:b w:val="false"/>
          <w:bCs w:val="false"/>
          <w:i w:val="false"/>
          <w:iCs w:val="false"/>
          <w:sz w:val="22"/>
          <w:szCs w:val="22"/>
        </w:rPr>
        <w:t xml:space="preserve">8. Порядок отзыва: согласие может быть отозвано в любое время путём направления письменного заявления Оператору по адресу электронной почты, указанному в пункте 1 настоящего Согласия. Оператор прекращает распространение персональных данных в срок, не превышающий 3 (трёх) рабочих дней с даты получения отзыва.</w:t>
      </w:r>
    </w:p>
    <w:p>
      <w:pPr>
        <w:keepNext w:val="false"/>
        <w:spacing w:after="200" w:before="0" w:line="276"/>
        <w:jc w:val="both"/>
      </w:pPr>
      <w:r>
        <w:rPr>
          <w:rFonts w:ascii="Times New Roman" w:cs="Times New Roman" w:eastAsia="Times New Roman" w:hAnsi="Times New Roman"/>
          <w:b w:val="false"/>
          <w:bCs w:val="false"/>
          <w:i w:val="false"/>
          <w:iCs w:val="false"/>
          <w:sz w:val="22"/>
          <w:szCs w:val="22"/>
        </w:rPr>
        <w:t xml:space="preserve"/>
      </w:r>
    </w:p>
    <w:p>
      <w:pPr>
        <w:keepNext w:val="false"/>
        <w:spacing w:after="100" w:before="0" w:line="276"/>
        <w:jc w:val="left"/>
      </w:pPr>
      <w:r>
        <w:rPr>
          <w:rFonts w:ascii="Times New Roman" w:cs="Times New Roman" w:eastAsia="Times New Roman" w:hAnsi="Times New Roman"/>
          <w:b w:val="false"/>
          <w:bCs w:val="false"/>
          <w:i w:val="false"/>
          <w:iCs w:val="false"/>
          <w:sz w:val="22"/>
          <w:szCs w:val="22"/>
        </w:rPr>
        <w:t xml:space="preserve">«___» ____________ 20___ г.   ____________ / ______________________ /</w:t>
      </w:r>
    </w:p>
    <w:p>
      <w:pPr>
        <w:keepNext w:val="false"/>
        <w:spacing w:after="160" w:before="0" w:line="276"/>
        <w:jc w:val="both"/>
      </w:pPr>
      <w:r>
        <w:rPr>
          <w:rFonts w:ascii="Times New Roman" w:cs="Times New Roman" w:eastAsia="Times New Roman" w:hAnsi="Times New Roman"/>
          <w:b w:val="false"/>
          <w:bCs w:val="false"/>
          <w:i/>
          <w:iCs/>
          <w:sz w:val="19"/>
          <w:szCs w:val="19"/>
        </w:rPr>
        <w:t xml:space="preserve">При подписании настоящего документа усиленной квалифицированной электронной подписью сведения о подписавшем лице, дате и времени подписания содержатся в электронной подписи (файле электронной подписи); проставление графического изображения подписи и печати не требуется.</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b w:val="false"/>
        <w:bCs w:val="false"/>
        <w:i w:val="false"/>
        <w:iCs w:val="false"/>
        <w:color w:val="777777"/>
        <w:sz w:val="16"/>
        <w:szCs w:val="16"/>
      </w:rPr>
      <w:t xml:space="preserve">Универсальный шаблон договора на разработку ПО   ·   </w:t>
    </w:r>
    <w:r>
      <w:rPr>
        <w:rFonts w:ascii="Times New Roman" w:cs="Times New Roman" w:eastAsia="Times New Roman" w:hAnsi="Times New Roman"/>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2026-09-09T22:10:42.393Z</dcterms:created>
  <dcterms:modified xsi:type="dcterms:W3CDTF">2026-09-09T22:10:42.393Z</dcterms:modified>
</cp:coreProperties>
</file>

<file path=docProps/custom.xml><?xml version="1.0" encoding="utf-8"?>
<Properties xmlns="http://schemas.openxmlformats.org/officeDocument/2006/custom-properties" xmlns:vt="http://schemas.openxmlformats.org/officeDocument/2006/docPropsVTypes"/>
</file>