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60" w:before="120" w:line="276"/>
        <w:jc w:val="center"/>
      </w:pPr>
      <w:r>
        <w:rPr>
          <w:rFonts w:ascii="Times New Roman" w:cs="Times New Roman" w:eastAsia="Times New Roman" w:hAnsi="Times New Roman"/>
          <w:b/>
          <w:bCs/>
          <w:i w:val="false"/>
          <w:iCs w:val="false"/>
          <w:sz w:val="28"/>
          <w:szCs w:val="28"/>
        </w:rPr>
        <w:t xml:space="preserve">ДОГОВОР ВОЗМЕЗДНОГО ОКАЗАНИЯ УСЛУГ № ______</w:t>
      </w:r>
    </w:p>
    <w:p>
      <w:pPr>
        <w:keepNext w:val="false"/>
        <w:spacing w:after="240" w:before="0" w:line="276"/>
        <w:jc w:val="center"/>
      </w:pPr>
      <w:r>
        <w:rPr>
          <w:rFonts w:ascii="Times New Roman" w:cs="Times New Roman" w:eastAsia="Times New Roman" w:hAnsi="Times New Roman"/>
          <w:b w:val="false"/>
          <w:bCs w:val="false"/>
          <w:i/>
          <w:iCs/>
          <w:sz w:val="22"/>
          <w:szCs w:val="22"/>
        </w:rPr>
        <w:t xml:space="preserve">(разработка, доработка, настройка и внедрение программного обеспечения)</w:t>
      </w:r>
    </w:p>
    <w:tbl>
      <w:tblPr>
        <w:tblW w:type="auto" w:w="100"/>
        <w:tblBorders>
          <w:top w:val="none"/>
          <w:left w:val="none"/>
          <w:bottom w:val="none"/>
          <w:right w:val="none"/>
          <w:insideH w:val="none"/>
          <w:insideV w:val="none"/>
        </w:tblBorders>
      </w:tblPr>
      <w:tblGrid>
        <w:gridCol w:w="4800"/>
        <w:gridCol w:w="4800"/>
      </w:tblGrid>
      <w:tr>
        <w:tc>
          <w:tcPr>
            <w:tcW w:type="dxa" w:w="4800"/>
            <w:tcBorders>
              <w:top w:val="none" w:color="FFFFFF" w:sz="0"/>
              <w:left w:val="none" w:color="FFFFFF" w:sz="0"/>
              <w:bottom w:val="none" w:color="FFFFFF" w:sz="0"/>
              <w:right w:val="none" w:color="FFFFFF" w:sz="0"/>
            </w:tcBorders>
          </w:tcPr>
          <w:p>
            <w:pPr>
              <w:spacing w:after="60"/>
            </w:pPr>
            <w:r>
              <w:rPr>
                <w:rFonts w:ascii="Times New Roman" w:cs="Times New Roman" w:eastAsia="Times New Roman" w:hAnsi="Times New Roman"/>
                <w:b w:val="false"/>
                <w:bCs w:val="false"/>
                <w:i w:val="false"/>
                <w:iCs w:val="false"/>
                <w:sz w:val="22"/>
                <w:szCs w:val="22"/>
              </w:rPr>
              <w:t xml:space="preserve">г. ______________________</w:t>
            </w:r>
          </w:p>
        </w:tc>
        <w:tc>
          <w:tcPr>
            <w:tcW w:type="dxa" w:w="4800"/>
            <w:tcBorders>
              <w:top w:val="none" w:color="FFFFFF" w:sz="0"/>
              <w:left w:val="none" w:color="FFFFFF" w:sz="0"/>
              <w:bottom w:val="none" w:color="FFFFFF" w:sz="0"/>
              <w:right w:val="none" w:color="FFFFFF" w:sz="0"/>
            </w:tcBorders>
          </w:tcPr>
          <w:p>
            <w:pPr>
              <w:spacing w:after="60"/>
              <w:jc w:val="right"/>
            </w:pPr>
            <w:r>
              <w:rPr>
                <w:rFonts w:ascii="Times New Roman" w:cs="Times New Roman" w:eastAsia="Times New Roman" w:hAnsi="Times New Roman"/>
                <w:b w:val="false"/>
                <w:bCs w:val="false"/>
                <w:i w:val="false"/>
                <w:iCs w:val="false"/>
                <w:sz w:val="22"/>
                <w:szCs w:val="22"/>
              </w:rPr>
              <w:t xml:space="preserve">«___» ____________ 20___ г.</w:t>
            </w:r>
          </w:p>
        </w:tc>
      </w:tr>
    </w:tbl>
    <w:p>
      <w:pPr>
        <w:keepNext w:val="false"/>
        <w:spacing w:after="120" w:before="0" w:line="276"/>
        <w:jc w:val="both"/>
      </w:pPr>
      <w:r>
        <w:rPr>
          <w:rFonts w:ascii="Times New Roman" w:cs="Times New Roman" w:eastAsia="Times New Roman" w:hAnsi="Times New Roman"/>
          <w:b w:val="false"/>
          <w:bCs w:val="false"/>
          <w:i w:val="false"/>
          <w:iCs w:val="false"/>
          <w:sz w:val="22"/>
          <w:szCs w:val="22"/>
        </w:rPr>
        <w:t xml:space="preserve"/>
      </w:r>
    </w:p>
    <w:p>
      <w:pPr>
        <w:keepNext w:val="false"/>
        <w:pBdr>
          <w:top w:val="single" w:color="9A9A9A" w:sz="6" w:space="6"/>
          <w:bottom w:val="single" w:color="9A9A9A" w:sz="6" w:space="6"/>
          <w:left w:val="single" w:color="9A9A9A" w:sz="6" w:space="6"/>
          <w:right w:val="single" w:color="9A9A9A" w:sz="6" w:space="6"/>
        </w:pBdr>
        <w:shd w:fill="EFEFEF" w:color="auto" w:val="clear"/>
        <w:spacing w:after="160" w:before="160" w:line="276"/>
        <w:jc w:val="left"/>
      </w:pPr>
      <w:r>
        <w:rPr>
          <w:rFonts w:ascii="Times New Roman" w:cs="Times New Roman" w:eastAsia="Times New Roman" w:hAnsi="Times New Roman"/>
          <w:b/>
          <w:bCs/>
          <w:i w:val="false"/>
          <w:iCs w:val="false"/>
          <w:sz w:val="19"/>
          <w:szCs w:val="19"/>
        </w:rPr>
        <w:t xml:space="preserve">ПЕРЕД ПОДПИСАНИЕМ: в преамбуле оставьте по одному варианту для Заказчика и для Исполнителя, удалив ненужный вместе с его заголовком. Выбранный статус Исполнителя должен совпадать с вариантом раздела 9 и с блоком реквизитов в разделе 23.</w:t>
      </w:r>
    </w:p>
    <w:p>
      <w:pPr>
        <w:keepNext w:val="false"/>
        <w:pBdr>
          <w:left w:val="single" w:color="C9A227" w:sz="18" w:space="6"/>
        </w:pBdr>
        <w:shd w:fill="FFF6DC" w:color="auto" w:val="clear"/>
        <w:spacing w:after="160" w:before="120" w:line="276"/>
        <w:jc w:val="both"/>
      </w:pPr>
      <w:r>
        <w:rPr>
          <w:rFonts w:ascii="Times New Roman" w:cs="Times New Roman" w:eastAsia="Times New Roman" w:hAnsi="Times New Roman"/>
          <w:b w:val="false"/>
          <w:bCs w:val="false"/>
          <w:i/>
          <w:iCs/>
          <w:sz w:val="19"/>
          <w:szCs w:val="19"/>
        </w:rPr>
        <w:t xml:space="preserve">▸ Это шаблон-конструктор. Жёлтые блоки — пояснения для того, кто заполняет документ; они не являются частью договора и удаляются перед подписанием (в «чистой» версии шаблона их нет). Серые блоки с заголовками «ВАРИАНТ …» — взаимоисключающие редакции: оставляется ровно один вариант, остальные удаляются вместе с заголовком. Квадратные скобки — поля для заполнения.</w:t>
      </w:r>
    </w:p>
    <w:p>
      <w:pPr>
        <w:keepNext/>
        <w:pBdr>
          <w:left w:val="single" w:color="5A5A5A" w:sz="18" w:space="6"/>
        </w:pBdr>
        <w:shd w:fill="E2E2E2" w:color="auto" w:val="clear"/>
        <w:spacing w:after="100" w:before="200" w:line="276"/>
        <w:jc w:val="left"/>
      </w:pPr>
      <w:r>
        <w:rPr>
          <w:rFonts w:ascii="Times New Roman" w:cs="Times New Roman" w:eastAsia="Times New Roman" w:hAnsi="Times New Roman"/>
          <w:b/>
          <w:bCs/>
          <w:i w:val="false"/>
          <w:iCs w:val="false"/>
          <w:sz w:val="19"/>
          <w:szCs w:val="19"/>
        </w:rPr>
        <w:t xml:space="preserve">ЗАКАЗЧИК — ВАРИАНТ 1: юридическое лицо или индивидуальный предприниматель</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[Полное наименование организации / Ф.И.О. индивидуального предпринимателя], ОГРН (ОГРНИП) [__________], ИНН [__________], именуемое (-ый) в дальнейшем «Заказчик», в лице [должность, фамилия, имя, отчество], действующего (-ей) на основании [устава / доверенности № ___ от «___» ________ 20___ г. / записи в ЕГРИП], с одной стороны,</w:t>
      </w:r>
    </w:p>
    <w:p>
      <w:pPr>
        <w:keepNext/>
        <w:pBdr>
          <w:left w:val="single" w:color="5A5A5A" w:sz="18" w:space="6"/>
        </w:pBdr>
        <w:shd w:fill="E2E2E2" w:color="auto" w:val="clear"/>
        <w:spacing w:after="100" w:before="200" w:line="276"/>
        <w:jc w:val="left"/>
      </w:pPr>
      <w:r>
        <w:rPr>
          <w:rFonts w:ascii="Times New Roman" w:cs="Times New Roman" w:eastAsia="Times New Roman" w:hAnsi="Times New Roman"/>
          <w:b/>
          <w:bCs/>
          <w:i w:val="false"/>
          <w:iCs w:val="false"/>
          <w:sz w:val="19"/>
          <w:szCs w:val="19"/>
        </w:rPr>
        <w:t xml:space="preserve">ЗАКАЗЧИК — ВАРИАНТ 2: физическое лицо</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[Фамилия, имя, отчество полностью], [дата рождения], паспорт [серия, номер, кем и когда выдан], зарегистрированный (-ая) по адресу: [__________________], ИНН [__________] (при наличии), именуемый (-ая) в дальнейшем «Заказчик», с одной стороны,</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и</w:t>
      </w:r>
    </w:p>
    <w:p>
      <w:pPr>
        <w:keepNext/>
        <w:pBdr>
          <w:left w:val="single" w:color="5A5A5A" w:sz="18" w:space="6"/>
        </w:pBdr>
        <w:shd w:fill="E2E2E2" w:color="auto" w:val="clear"/>
        <w:spacing w:after="100" w:before="200" w:line="276"/>
        <w:jc w:val="left"/>
      </w:pPr>
      <w:r>
        <w:rPr>
          <w:rFonts w:ascii="Times New Roman" w:cs="Times New Roman" w:eastAsia="Times New Roman" w:hAnsi="Times New Roman"/>
          <w:b/>
          <w:bCs/>
          <w:i w:val="false"/>
          <w:iCs w:val="false"/>
          <w:sz w:val="19"/>
          <w:szCs w:val="19"/>
        </w:rPr>
        <w:t xml:space="preserve">ИСПОЛНИТЕЛЬ — ВАРИАНТ А: физическое лицо, применяющее налог на профессиональный доход (самозанятый)</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[Фамилия, имя, отчество полностью], ИНН [__________], применяющий (-ая) специальный налоговый режим «Налог на профессиональный доход», не зарегистрированный (-ая) в качестве индивидуального предпринимателя, именуемый (-ая) в дальнейшем «Исполнитель», с другой стороны,</w:t>
      </w:r>
    </w:p>
    <w:p>
      <w:pPr>
        <w:keepNext/>
        <w:pBdr>
          <w:left w:val="single" w:color="5A5A5A" w:sz="18" w:space="6"/>
        </w:pBdr>
        <w:shd w:fill="E2E2E2" w:color="auto" w:val="clear"/>
        <w:spacing w:after="100" w:before="200" w:line="276"/>
        <w:jc w:val="left"/>
      </w:pPr>
      <w:r>
        <w:rPr>
          <w:rFonts w:ascii="Times New Roman" w:cs="Times New Roman" w:eastAsia="Times New Roman" w:hAnsi="Times New Roman"/>
          <w:b/>
          <w:bCs/>
          <w:i w:val="false"/>
          <w:iCs w:val="false"/>
          <w:sz w:val="19"/>
          <w:szCs w:val="19"/>
        </w:rPr>
        <w:t xml:space="preserve">ИСПОЛНИТЕЛЬ — ВАРИАНТ Б: физическое лицо без специального налогового режима</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[Фамилия, имя, отчество полностью], ИНН [__________], не зарегистрированный (-ая) в качестве индивидуального предпринимателя и не применяющий (-ая) специальный налоговый режим «Налог на профессиональный доход», именуемый (-ая) в дальнейшем «Исполнитель», с другой стороны,</w:t>
      </w:r>
    </w:p>
    <w:p>
      <w:pPr>
        <w:keepNext w:val="false"/>
        <w:pBdr>
          <w:left w:val="single" w:color="C9A227" w:sz="18" w:space="6"/>
        </w:pBdr>
        <w:shd w:fill="FFF6DC" w:color="auto" w:val="clear"/>
        <w:spacing w:after="160" w:before="120" w:line="276"/>
        <w:jc w:val="both"/>
      </w:pPr>
      <w:r>
        <w:rPr>
          <w:rFonts w:ascii="Times New Roman" w:cs="Times New Roman" w:eastAsia="Times New Roman" w:hAnsi="Times New Roman"/>
          <w:b w:val="false"/>
          <w:bCs w:val="false"/>
          <w:i/>
          <w:iCs/>
          <w:sz w:val="19"/>
          <w:szCs w:val="19"/>
        </w:rPr>
        <w:t xml:space="preserve">▸ Шаблон рассчитан на частного разработчика. Если Исполнитель — ИП или организация, этот документ не подойдёт без переработки налогового раздела, реквизитов и раздела об ответственности.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совместно именуемые «Стороны», а по отдельности — «Сторона», заключили настоящий Договор (далее — Договор) о нижеследующем.</w:t>
      </w:r>
    </w:p>
    <w:p>
      <w:pPr>
        <w:keepNext/>
        <w:spacing w:after="140" w:before="320" w:line="276"/>
        <w:jc w:val="left"/>
      </w:pPr>
      <w:r>
        <w:rPr>
          <w:rFonts w:ascii="Times New Roman" w:cs="Times New Roman" w:eastAsia="Times New Roman" w:hAnsi="Times New Roman"/>
          <w:b/>
          <w:bCs/>
          <w:i w:val="false"/>
          <w:iCs w:val="false"/>
          <w:sz w:val="22"/>
          <w:szCs w:val="22"/>
        </w:rPr>
        <w:t xml:space="preserve">1. ТЕРМИНЫ И ОПРЕДЕЛЕНИЯ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1.1. Услуги — работы и услуги по разработке, доработке, настройке и внедрению программного обеспечения (сайтов, веб-приложений, мобильных и настольных приложений, ботов и мини-приложений мессенджеров, программных интерфейсов, интеграций, средств автоматизации), состав которых определён Техническим заданием.</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1.2. Техническое задание (ТЗ) — Приложение № 1 к Договору, определяющее наименование и тип проекта, состав Услуг, этапы, результат и критерии приёмки каждого Этапа, сроки, стоимость и порядок оплаты, среду эксплуатации, количество Кругов правок, сторонние сервисы, режимы использования облачных и AI-инструментов и обработки персональных данных, гарантийный срок и перечень работ, не входящих в предмет Договора. ТЗ имеет приоритет перед устными договорённостями Сторон.</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1.3. Результат — программный код, конфигурации, настройки, дизайн-макеты, документация и иные материалы, созданные или изменённые Исполнителем при оказании Услуг и передаваемые Заказчику.</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1.4. Этап — часть Услуг, выделенная в ТЗ и имеющая самостоятельный результат, срок, стоимость и порядок приёмки. Если ТЗ не выделяет этапы, Услуги считаются состоящими из одного Этапа, и положения Договора об Этапе применяются к Услугам в целом.</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1.5. Собственные компоненты Исполнителя — созданные Исполнителем до заключения Договора или независимо от него библиотеки, модули, шаблоны, служебные функции, инструменты, архитектурные и универсальные решения, используемые в составе Результата.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1.6. Сторонние компоненты — программы, библиотеки, фреймворки, шрифты, изображения, программные интерфейсы (API), SDK и сервисы третьих лиц, включая распространяемые на условиях открытых лицензий.</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1.7. Круг правок — один консолидированный перечень замечаний Заказчика, направленный Исполнителю единым сообщением или документом после предоставления версии Результата (Этапа) на проверку. Следующий Круг правок начинается после устранения Исполнителем замечаний предыдущего Круга и повторного предоставления Результата на проверку.</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1.8. Дополнительные работы — работы, не предусмотренные ТЗ, определённые разделом 6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1.9. Доступы — учётные записи, ключи, токены, пароли, права администрирования и иные средства доступа к информационным системам, сервисам и учётным записям Заказчика, необходимые для оказания Услуг.</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1.10. УКЭП — усиленная квалифицированная электронная подпись в значении Федерального закона от 06.04.2011 № 63-ФЗ «Об электронной подписи».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1.11. Уполномоченные лица — лица, указанные в пункте 19.6 Договора, наделённые правом вести рабочую переписку, передавать материалы и Доступы, направлять замечания и согласовывать промежуточные решения в пределах, установленных разделом 19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1.12. Рабочий день — день, не являющийся выходным или нерабочим праздничным днём в соответствии с законодательством Российской Федерации.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1.13. Заказчик-потребитель — Заказчик, являющийся физическим лицом и приобретающий Услуги исключительно для личных, семейных, домашних и иных нужд, не связанных с осуществлением предпринимательской деятельности. К отношениям с Заказчиком-потребителем применяется законодательство Российской Федерации о защите прав потребителей.</w:t>
      </w:r>
    </w:p>
    <w:p>
      <w:pPr>
        <w:keepNext w:val="false"/>
        <w:pBdr>
          <w:left w:val="single" w:color="C9A227" w:sz="18" w:space="6"/>
        </w:pBdr>
        <w:shd w:fill="FFF6DC" w:color="auto" w:val="clear"/>
        <w:spacing w:after="160" w:before="120" w:line="276"/>
        <w:jc w:val="both"/>
      </w:pPr>
      <w:r>
        <w:rPr>
          <w:rFonts w:ascii="Times New Roman" w:cs="Times New Roman" w:eastAsia="Times New Roman" w:hAnsi="Times New Roman"/>
          <w:b w:val="false"/>
          <w:bCs w:val="false"/>
          <w:i/>
          <w:iCs/>
          <w:sz w:val="19"/>
          <w:szCs w:val="19"/>
        </w:rPr>
        <w:t xml:space="preserve">▸ Пункт 1.13 нужен, даже если ваш заказчик — компания: он объясняет, зачем в договоре альтернативные редакции пунктов 7.5, 12.6, 17.7, 20.3 и 21. Если вы заранее знаете, что заказчик — юридическое лицо или ИП, можно удалить пункт 1.13 и все «потребительские» варианты, но тогда шаблон перестанет быть универсальным.</w:t>
      </w:r>
    </w:p>
    <w:p>
      <w:pPr>
        <w:keepNext/>
        <w:spacing w:after="140" w:before="320" w:line="276"/>
        <w:jc w:val="left"/>
      </w:pPr>
      <w:r>
        <w:rPr>
          <w:rFonts w:ascii="Times New Roman" w:cs="Times New Roman" w:eastAsia="Times New Roman" w:hAnsi="Times New Roman"/>
          <w:b/>
          <w:bCs/>
          <w:i w:val="false"/>
          <w:iCs w:val="false"/>
          <w:sz w:val="22"/>
          <w:szCs w:val="22"/>
        </w:rPr>
        <w:t xml:space="preserve">2. ПРЕДМЕТ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2.1. Исполнитель обязуется по заданию Заказчика оказать Услуги, а Заказчик обязуется принять Услуги и оплатить их в порядке и на условиях, предусмотренных Договором.</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2.2. Состав, объём, содержание, этапы, сроки и стоимость Услуг определяются ТЗ, являющимся неотъемлемой частью Договора. Работы, прямо не указанные в ТЗ, в предмет Договора не входят.</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2.3. Услуги оказываются дистанционно. Личное присутствие Исполнителя по месту нахождения Заказчика не требуется, если иное прямо не предусмотрено ТЗ.</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2.4. Договор не является трудовым договором. Исполнитель не подчиняется правилам внутреннего трудового распорядка Заказчика, самостоятельно определяет время и порядок оказания Услуг, не занимает должность в организации Заказчика, не получает гарантий и компенсаций, предусмотренных трудовым законодательством, и не подлежит включению в штат.</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2.5. Исполнитель вправе привлекать к оказанию Услуг третьих лиц (соисполнителей), оставаясь ответственным перед Заказчиком за их действия как за свои собственные и обеспечивая принятие ими обязательств о конфиденциальности не менее строгих, чем предусмотренные разделом 14 Договора. Отдельного согласия Заказчика на привлечение соисполнителей не требуется, если иное не установлено ТЗ. Привлечение соисполнителей к обработке персональных данных допускается в порядке, предусмотренном Приложением № 3. По письменному запросу Заказчика Исполнитель в течение 3 (трёх) рабочих дней сообщает перечень лиц, которым предоставлены Доступы к системам Заказчика.</w:t>
      </w:r>
    </w:p>
    <w:p>
      <w:pPr>
        <w:keepNext/>
        <w:spacing w:after="140" w:before="320" w:line="276"/>
        <w:jc w:val="left"/>
      </w:pPr>
      <w:r>
        <w:rPr>
          <w:rFonts w:ascii="Times New Roman" w:cs="Times New Roman" w:eastAsia="Times New Roman" w:hAnsi="Times New Roman"/>
          <w:b/>
          <w:bCs/>
          <w:i w:val="false"/>
          <w:iCs w:val="false"/>
          <w:sz w:val="22"/>
          <w:szCs w:val="22"/>
        </w:rPr>
        <w:t xml:space="preserve">3. ПОРЯДОК ОКАЗАНИЯ УСЛУГ. МЕТОДЫ И ИНСТРУМЕНТЫ</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3.1. Исполнитель оказывает Услуги лично либо с привлечением соисполнителей, своими силами и средствами, с использованием собственного оборудования и программного обеспечения.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3.2. Исполнитель самостоятельно определяет методы, технологии, архитектурные решения и инструменты выполнения работ, включая среды разработки, системы контроля версий, средства непрерывной интеграции и доставки, облачные платформы, библиотеки, фреймворки, средства автоматизации, инструменты генерации кода и инструменты на основе технологий искусственного интеллекта (далее — AI-инструменты), если ТЗ не устанавливает обязательных требований к используемому стеку технологий.</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3.3. Режим использования облачных сервисов и AI-инструментов определяется пунктом 24 ТЗ. Если ТЗ такого указания не содержит, применяется следующий режим: использование облачных сервисов и AI-инструментов допускается при условии, что в них не передаются персональные данные, обрабатываемые по поручению Заказчика, и материалы, прямо обозначенные Заказчиком как конфиденциальные.</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3.4. Передача персональных данных, обрабатываемых по поручению Заказчика, в облачные сервисы и AI-инструменты, а равно их трансграничная передача допускаются только при наличии письменного согласия Заказчика и при соблюдении требований законодательства Российской Федерации о персональных данных. Ответственность за соблюдение настоящего пункта и пункта 3.3 Договора несёт Исполнитель.</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3.5. За исключением сведений, предусмотренных пунктами 2.5, 3.3 и 3.4 Договора, Исполнитель не обязан раскрывать Заказчику состав используемых инструментов, внутренние производственные процессы и порядок организации работы. Выбор инструментов не влияет на объём обязательств Исполнителя: Исполнитель отвечает за соответствие Результата требованиям ТЗ независимо от применённых средств разработки.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3.6. Исполнитель гарантирует, что использование любых инструментов не влечёт нарушения прав третьих лиц на Результат и не создаёт для Заказчика ограничений в использовании Результата, выходящих за пределы, предусмотренные разделом 10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3.7. Исполнитель по запросу Заказчика, но не чаще одного раза в неделю, информирует его о ходе оказания Услуг, а также незамедлительно сообщает об обстоятельствах, препятствующих оказанию Услуг.</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3.8. По завершении оказания Услуг (Этапа) Исполнитель передаёт Заказчику пароли, ключи и иные средства доступа, созданные в ходе оказания Услуг, прекращает использование Доступов и по письменному требованию Заказчика удаляет локальные копии материалов Заказчика, за исключением копий, необходимых для исполнения гарантийных обязательств и защиты прав в случае спора.</w:t>
      </w:r>
    </w:p>
    <w:p>
      <w:pPr>
        <w:keepNext w:val="false"/>
        <w:pBdr>
          <w:left w:val="single" w:color="C9A227" w:sz="18" w:space="6"/>
        </w:pBdr>
        <w:shd w:fill="FFF6DC" w:color="auto" w:val="clear"/>
        <w:spacing w:after="160" w:before="120" w:line="276"/>
        <w:jc w:val="both"/>
      </w:pPr>
      <w:r>
        <w:rPr>
          <w:rFonts w:ascii="Times New Roman" w:cs="Times New Roman" w:eastAsia="Times New Roman" w:hAnsi="Times New Roman"/>
          <w:b w:val="false"/>
          <w:bCs w:val="false"/>
          <w:i/>
          <w:iCs/>
          <w:sz w:val="19"/>
          <w:szCs w:val="19"/>
        </w:rPr>
        <w:t xml:space="preserve">▸ Пункты 3.3–3.4 — то место, где договор перестаёт противоречить сам себе: право пользоваться современными инструментами сохранено, но передача чужих персональных данных и конфиденциальных материалов во внешние сервисы поставлена под контроль. Режим выбирается в пункте 24 ТЗ. Если заказчик — медицинская, финансовая или государственная организация, обсудите режим отдельно и зафиксируйте его письменно.</w:t>
      </w:r>
    </w:p>
    <w:p>
      <w:pPr>
        <w:keepNext/>
        <w:spacing w:after="140" w:before="320" w:line="276"/>
        <w:jc w:val="left"/>
      </w:pPr>
      <w:r>
        <w:rPr>
          <w:rFonts w:ascii="Times New Roman" w:cs="Times New Roman" w:eastAsia="Times New Roman" w:hAnsi="Times New Roman"/>
          <w:b/>
          <w:bCs/>
          <w:i w:val="false"/>
          <w:iCs w:val="false"/>
          <w:sz w:val="22"/>
          <w:szCs w:val="22"/>
        </w:rPr>
        <w:t xml:space="preserve">4. ОБЯЗАННОСТИ ЗАКАЗЧИКА. ДОСТУПЫ И РЕЗЕРВНЫЕ КОПИИ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4.1. Заказчик обязуется предоставить Исполнителю Доступы, исходные материалы, контент и сведения, необходимые для оказания Услуг, в объёме и в сроки, указанные в пункте 19 ТЗ, а при отсутствии таких указаний — в течение 3 (трёх) рабочих дней с даты соответствующего запроса Исполнителя.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4.2. Заказчик обязуется предоставлять ответы на запросы, замечания и согласования в течение 3 (трёх) рабочих дней с даты получения запроса, если ТЗ не устанавливает иной срок.</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4.3. Заказчик гарантирует, что обладает правами на информационные системы, доменные имена, учётные записи и материалы, в отношении которых оказываются Услуги, вправе предоставить Доступы Исполнителю, а передаваемые материалы не нарушают прав третьих лиц.</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4.4. Если Услуги оказываются в отношении действующей информационной системы, Заказчик до начала работ обеспечивает создание полной резервной копии такой системы и данных либо письменно поручает создание резервной копии Исполнителю с оплатой в порядке раздела 6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4.5. Если Заказчик не обеспечил резервную копию и не поручил её создание Исполнителю, риск утраты или повреждения данных, а также риск невозможности отката изменений несёт Заказчик. Исполнитель не отвечает за такие последствия, за исключением случаев, когда утрата или повреждение вызваны умыслом или неосторожностью Исполнителя.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4.6. Заказчик обязуется не вносить самостоятельно и не поручать третьим лицам внесение изменений в Результат и в среду его эксплуатации в период оказания Услуг без предварительного уведомления Исполнителя.</w:t>
      </w:r>
    </w:p>
    <w:p>
      <w:pPr>
        <w:keepNext/>
        <w:spacing w:after="140" w:before="320" w:line="276"/>
        <w:jc w:val="left"/>
      </w:pPr>
      <w:r>
        <w:rPr>
          <w:rFonts w:ascii="Times New Roman" w:cs="Times New Roman" w:eastAsia="Times New Roman" w:hAnsi="Times New Roman"/>
          <w:b/>
          <w:bCs/>
          <w:i w:val="false"/>
          <w:iCs w:val="false"/>
          <w:sz w:val="22"/>
          <w:szCs w:val="22"/>
        </w:rPr>
        <w:t xml:space="preserve">5. СРОКИ. ПРИОСТАНОВЛЕНИЕ ОКАЗАНИЯ УСЛУГ</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5.1. Сроки оказания Услуг определяются пунктом 5 ТЗ и исчисляются в рабочих днях, если ТЗ не предусматривает иное.</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5.2. Течение срока оказания Услуг (Этапа) начинается на следующий рабочий день после наступления последнего из следующих обстоятельств: подписание Договора и ТЗ обеими Сторонами; поступление предварительной оплаты, предусмотренной пунктом 7 ТЗ; предоставление Заказчиком Доступов, исходных материалов и сведений, необходимых для начала работ.</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5.3. Сроки оказания Услуг продлеваются на период просрочки Заказчика в предоставлении Доступов, материалов, сведений, ответов, согласований и оплаты, а также на период устранения последствий таких нарушений. Продление происходит без подписания дополнительного соглашения; по требованию любой из Сторон новые сроки фиксируются в порядке раздела 19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5.4. Исполнитель не несёт ответственности за нарушение сроков, вызванное действиями или бездействием Заказчика, третьих лиц, привлечённых Заказчиком, либо сбоями Сторонних компонентов.</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5.5. Исполнитель вправе приостановить оказание Услуг, письменно уведомив Заказчика, в случаях: просрочки оплаты более чем на 5 (пять) рабочих дней; непредоставления Доступов, материалов или сведений более чем на 5 (пять) рабочих дней; неполучения ответов, согласований или замечаний более чем на 10 (десять) рабочих дней; невозможности продолжения работ по иным причинам, зависящим от Заказчика.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5.6. На период приостановления течение сроков оказания Услуг приостанавливается. Оказание Услуг возобновляется в течение 3 (трёх) рабочих дней с даты устранения обстоятельств, послуживших основанием приостановления, с учётом текущей загрузки Исполнителя.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5.7. Досрочное оказание Услуг допускается. Заказчик принимает досрочно оказанные Услуги в порядке раздела 7 Договора.</w:t>
      </w:r>
    </w:p>
    <w:p>
      <w:pPr>
        <w:keepNext w:val="false"/>
        <w:pBdr>
          <w:left w:val="single" w:color="C9A227" w:sz="18" w:space="6"/>
        </w:pBdr>
        <w:shd w:fill="FFF6DC" w:color="auto" w:val="clear"/>
        <w:spacing w:after="160" w:before="120" w:line="276"/>
        <w:jc w:val="both"/>
      </w:pPr>
      <w:r>
        <w:rPr>
          <w:rFonts w:ascii="Times New Roman" w:cs="Times New Roman" w:eastAsia="Times New Roman" w:hAnsi="Times New Roman"/>
          <w:b w:val="false"/>
          <w:bCs w:val="false"/>
          <w:i/>
          <w:iCs/>
          <w:sz w:val="19"/>
          <w:szCs w:val="19"/>
        </w:rPr>
        <w:t xml:space="preserve">▸ Пункт 5.2 — главная защита сроков: отсчёт не начинается, пока не выполнены все стартовые условия. Не подписывайте договор с датой сдачи «через 20 дней с даты подписания», если доступы вам ещё не передали.</w:t>
      </w:r>
    </w:p>
    <w:p>
      <w:pPr>
        <w:keepNext/>
        <w:spacing w:after="140" w:before="320" w:line="276"/>
        <w:jc w:val="left"/>
      </w:pPr>
      <w:r>
        <w:rPr>
          <w:rFonts w:ascii="Times New Roman" w:cs="Times New Roman" w:eastAsia="Times New Roman" w:hAnsi="Times New Roman"/>
          <w:b/>
          <w:bCs/>
          <w:i w:val="false"/>
          <w:iCs w:val="false"/>
          <w:sz w:val="22"/>
          <w:szCs w:val="22"/>
        </w:rPr>
        <w:t xml:space="preserve">6. ПРАВКИ. ИЗМЕНЕНИЕ ТЗ И ДОПОЛНИТЕЛЬНЫЕ РАБОТЫ</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6.1. В стоимость Услуг включается количество Кругов правок, указанное в пункте 21 ТЗ, по каждому Этапу. Если ТЗ не содержит такого указания, включёнными считаются 2 (два) Круга правок по каждому Этапу.</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6.2. Правки принимаются к исполнению без дополнительной оплаты при одновременном соблюдении условий: замечания направлены единым консолидированным перечнем; замечания указывают на несоответствие Результата требованиям ТЗ либо на очевидные технические дефекты; замечания не изменяют ранее согласованную концепцию, структуру и логику Результата; замечания не добавляют новых функций, экранов, ролей, интеграций или сценариев.</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6.3. Замечания, направленные после начала следующего Круга правок или после подписания Акта, а также замечания, не отвечающие условиям пункта 6.2 Договора, являются Дополнительными работами.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6.4. К Дополнительным работам относятся, в частности: новая страница, экран или раздел; новая функция или сценарий использования; новая роль пользователя; новая интеграция или подключение стороннего сервиса; изменение согласованной логики работы; переработка утверждённого дизайна или его концепции; поддержка новой платформы, устройства, операционной системы или браузера, не указанных в ТЗ; изменение архитектуры; перенос на другой хостинг; миграция данных; работы, вызванные изменением требований Заказчика после утверждения ТЗ.</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6.5. Дополнительные работы выполняются на основании дополнительного соглашения либо новой редакции ТЗ, в которых определяются объём, стоимость и влияние на сроки. Дополнительные работы, стоимость которых не превышает порога, указанного в пункте 22 ТЗ (а при отсутствии такого указания — 10 (десяти) процентов стоимости соответствующего Этапа), могут согласовываться перепиской Уполномоченных лиц в порядке раздела 19 Договора при условии, что в переписке прямо указаны объём, стоимость и срок таких работ. До согласования Дополнительные работы не выполняются, и их отсутствие не является нарушением Договора со стороны Исполнителя.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6.6. Стоимость Дополнительных работ определяется по ставке, указанной в пункте 23 ТЗ, а при её отсутствии — по соглашению Сторон. Выполнение Дополнительных работ продлевает сроки соответствующего Этапа на срок, согласованный Сторонами.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6.7. Приостановление или отказ Заказчика от согласования Дополнительных работ не влияет на обязанность Заказчика принять и оплатить Услуги, предусмотренные ТЗ.</w:t>
      </w:r>
    </w:p>
    <w:p>
      <w:pPr>
        <w:keepNext w:val="false"/>
        <w:pBdr>
          <w:left w:val="single" w:color="C9A227" w:sz="18" w:space="6"/>
        </w:pBdr>
        <w:shd w:fill="FFF6DC" w:color="auto" w:val="clear"/>
        <w:spacing w:after="160" w:before="120" w:line="276"/>
        <w:jc w:val="both"/>
      </w:pPr>
      <w:r>
        <w:rPr>
          <w:rFonts w:ascii="Times New Roman" w:cs="Times New Roman" w:eastAsia="Times New Roman" w:hAnsi="Times New Roman"/>
          <w:b w:val="false"/>
          <w:bCs w:val="false"/>
          <w:i/>
          <w:iCs/>
          <w:sz w:val="19"/>
          <w:szCs w:val="19"/>
        </w:rPr>
        <w:t xml:space="preserve">▸ Раздел 6 работает только вместе с внятным ТЗ. Если в пункте 4 ТЗ написано «сделать сайт», доказать, что новая форма заявки — дополнительная работа, будет нечем. Перечисляйте функции списком.</w:t>
      </w:r>
    </w:p>
    <w:p>
      <w:pPr>
        <w:keepNext/>
        <w:spacing w:after="140" w:before="320" w:line="276"/>
        <w:jc w:val="left"/>
      </w:pPr>
      <w:r>
        <w:rPr>
          <w:rFonts w:ascii="Times New Roman" w:cs="Times New Roman" w:eastAsia="Times New Roman" w:hAnsi="Times New Roman"/>
          <w:b/>
          <w:bCs/>
          <w:i w:val="false"/>
          <w:iCs w:val="false"/>
          <w:sz w:val="22"/>
          <w:szCs w:val="22"/>
        </w:rPr>
        <w:t xml:space="preserve">7. СДАЧА И ПРИЁМКА УСЛУГ</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7.1. По завершении Этапа или Услуг в целом Исполнитель предоставляет Заказчику Результат (доступ к Результату) и направляет Акт сдачи-приёмки по форме Приложения № 2 в порядке раздела 19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7.2. Заказчик в течение 5 (пяти) рабочих дней с даты направления Акта, а Заказчик-потребитель — в течение 10 (десяти) рабочих дней, обязан подписать Акт либо направить мотивированный отказ от приёмки. Течение указанного срока начинается при условии, что Заказчику предоставлен доступ к Результату, позволяющий его проверить; при отсутствии такого доступа по причинам, зависящим от Исполнителя, срок начинает течь с даты его предоставления.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7.3. Мотивированным признаётся отказ, содержащий перечень конкретных недостатков с указанием положений ТЗ, которым Результат не соответствует, и позволяющий Исполнителю определить, что именно подлежит исправлению.</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7.4. Не являются мотивированным отказом и не приостанавливают приёмку: оценочные суждения без ссылки на ТЗ; пожелания об изменении согласованных решений; требования выполнить Дополнительные работы; замечания к элементам, ранее согласованным Заказчиком; замечания, вызванные действиями Заказчика или третьих лиц; замечания к работе Сторонних компонентов.</w:t>
      </w:r>
    </w:p>
    <w:p>
      <w:pPr>
        <w:keepNext/>
        <w:pBdr>
          <w:left w:val="single" w:color="5A5A5A" w:sz="18" w:space="6"/>
        </w:pBdr>
        <w:shd w:fill="E2E2E2" w:color="auto" w:val="clear"/>
        <w:spacing w:after="100" w:before="200" w:line="276"/>
        <w:jc w:val="left"/>
      </w:pPr>
      <w:r>
        <w:rPr>
          <w:rFonts w:ascii="Times New Roman" w:cs="Times New Roman" w:eastAsia="Times New Roman" w:hAnsi="Times New Roman"/>
          <w:b/>
          <w:bCs/>
          <w:i w:val="false"/>
          <w:iCs w:val="false"/>
          <w:sz w:val="19"/>
          <w:szCs w:val="19"/>
        </w:rPr>
        <w:t xml:space="preserve">ПУНКТ 7.5 — ВАРИАНТ 1: Заказчик — юридическое лицо или индивидуальный предприниматель</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7.5. Если в срок, установленный пунктом 7.2 Договора, Заказчик не подписал Акт и не направил мотивированный отказ, Услуги считаются оказанными надлежащим образом и принятыми Заказчиком без замечаний в полном объёме. В этом случае Исполнитель вправе оформить Акт в одностороннем порядке с отметкой об истечении срока приёмки; такой Акт является основанием для окончательного расчёта.</w:t>
      </w:r>
    </w:p>
    <w:p>
      <w:pPr>
        <w:keepNext/>
        <w:pBdr>
          <w:left w:val="single" w:color="5A5A5A" w:sz="18" w:space="6"/>
        </w:pBdr>
        <w:shd w:fill="E2E2E2" w:color="auto" w:val="clear"/>
        <w:spacing w:after="100" w:before="200" w:line="276"/>
        <w:jc w:val="left"/>
      </w:pPr>
      <w:r>
        <w:rPr>
          <w:rFonts w:ascii="Times New Roman" w:cs="Times New Roman" w:eastAsia="Times New Roman" w:hAnsi="Times New Roman"/>
          <w:b/>
          <w:bCs/>
          <w:i w:val="false"/>
          <w:iCs w:val="false"/>
          <w:sz w:val="19"/>
          <w:szCs w:val="19"/>
        </w:rPr>
        <w:t xml:space="preserve">ПУНКТ 7.5 — ВАРИАНТ 2: Заказчик — физическое лицо (потребитель)</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7.5. Если в срок, установленный пунктом 7.2 Договора, Заказчик не подписал Акт и не направил мотивированный отказ, Исполнитель направляет повторное уведомление о готовности Результата к приёмке. Если в течение 5 (пяти) рабочих дней с даты направления повторного уведомления Заказчик не подписал Акт и не направил мотивированный отказ, Исполнитель вправе оформить Акт в одностороннем порядке с отметкой о направлении уведомлений и об отсутствии ответа. Такой Акт подтверждает факт, объём и дату оказания Услуг, если Заказчиком не доказано иное, и является основанием для окончательного расчёта. Права Заказчика, предусмотренные законодательством о защите прав потребителей, в том числе право заявить о недостатках Услуг в установленные законом сроки, настоящим пунктом не ограничиваются.</w:t>
      </w:r>
    </w:p>
    <w:p>
      <w:pPr>
        <w:keepNext w:val="false"/>
        <w:pBdr>
          <w:left w:val="single" w:color="C9A227" w:sz="18" w:space="6"/>
        </w:pBdr>
        <w:shd w:fill="FFF6DC" w:color="auto" w:val="clear"/>
        <w:spacing w:after="160" w:before="120" w:line="276"/>
        <w:jc w:val="both"/>
      </w:pPr>
      <w:r>
        <w:rPr>
          <w:rFonts w:ascii="Times New Roman" w:cs="Times New Roman" w:eastAsia="Times New Roman" w:hAnsi="Times New Roman"/>
          <w:b w:val="false"/>
          <w:bCs w:val="false"/>
          <w:i/>
          <w:iCs/>
          <w:sz w:val="19"/>
          <w:szCs w:val="19"/>
        </w:rPr>
        <w:t xml:space="preserve">▸ Оставьте один вариант пункта 7.5. Конструкция «молчание = приёмка» нормальна в отношениях с компанией, но в отношениях с потребителем условие, лишающее его прав, ничтожно (статья 16 Закона «О защите прав потребителей»). Поэтому во втором варианте односторонний акт не «подписывает договор за заказчика», а фиксирует факт сдачи и переносит бремя доказывания.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7.6. При обоснованности замечаний Стороны согласовывают срок их устранения. Исполнитель устраняет недостатки безвозмездно, после чего процедура приёмки повторяется в порядке пунктов 7.1–7.5 Договора. Устранение недостатков по мотивированному отказу не относится к Кругам правок, включённым в стоимость.</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7.7. Использование Заказчиком Результата или его части в своей деятельности (в том числе размещение в открытом доступе, эксплуатация, передача пользователям) до подписания Акта признаётся фактической приёмкой соответствующей части Результата. Настоящий пункт не применяется, если Заказчик в срок, установленный пунктом 7.2 Договора, направил мотивированный отказ, а также к использованию Результата в объёме, необходимом для его проверки, тестирования или предотвращения убытков.</w:t>
      </w:r>
    </w:p>
    <w:p>
      <w:pPr>
        <w:keepNext/>
        <w:spacing w:after="140" w:before="320" w:line="276"/>
        <w:jc w:val="left"/>
      </w:pPr>
      <w:r>
        <w:rPr>
          <w:rFonts w:ascii="Times New Roman" w:cs="Times New Roman" w:eastAsia="Times New Roman" w:hAnsi="Times New Roman"/>
          <w:b/>
          <w:bCs/>
          <w:i w:val="false"/>
          <w:iCs w:val="false"/>
          <w:sz w:val="22"/>
          <w:szCs w:val="22"/>
        </w:rPr>
        <w:t xml:space="preserve">8. СТОИМОСТЬ УСЛУГ И ПОРЯДОК РАСЧЁТОВ</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8.1. Стоимость Услуг определяется ТЗ. Стоимость Этапов и общая стоимость указываются в пунктах 5 и 6 ТЗ.</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8.2. Налог на добавленную стоимость не начисляется и Заказчику не предъявляется: Исполнитель не является налогоплательщиком налога на добавленную стоимость (статья 143 Налогового кодекса Российской Федерации), а при применении Исполнителем специального налогового режима «Налог на профессиональный доход» — также в силу части 9 статьи 2 Федерального закона от 27.11.2018 № 422-ФЗ.</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8.3. Стоимость Услуг включает вознаграждение за отчуждение исключительного права и (или) предоставление лицензий в объёме раздела 10 Договора, а также все расходы Исполнителя, за исключением расходов, отнесённых ТЗ на Заказчика.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8.4. Заказчик самостоятельно и за свой счёт оплачивает хостинг, доменные имена, лицензии, платные тарифы сторонних сервисов, рассылки и иные расходы, указанные в пункте 31 ТЗ. Указанные расходы не входят в стоимость Услуг.</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8.5. Заказчик уплачивает предварительную оплату в размере, указанном в пункте 7 ТЗ, а при отсутствии такого указания — в размере 50 (пятидесяти) процентов стоимости соответствующего Этапа, в течение 5 (пяти) рабочих дней с даты подписания Договора или согласования Этапа.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8.6. Окончательный расчёт по Этапу производится в течение 5 (пяти) рабочих дней с даты подписания Акта либо с даты, когда Акт считается подписанным или оформлен в одностороннем порядке в соответствии с пунктом 7.5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8.7. Расчёты производятся в рублях Российской Федерации непосредственно Исполнителю по платёжным реквизитам, указанным в разделе 23 Договора (банковский счёт, банковская карта или иные законно используемые платёжные реквизиты Исполнителя). Перечисление вознаграждения третьим лицам Договором не предусмотрено.</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8.8. Обязательство Заказчика по оплате считается исполненным с момента зачисления денежных средств на счёт Исполнителя, указанный в разделе 23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8.9. В назначении платежа Заказчик указывает номер и дату Договора, а также номер Этапа, счёта или Акта.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8.10. Стороны вправе проводить сверку расчётов по требованию любой из Сторон. Акт сверки подписывается в течение 10 (десяти) рабочих дней с даты получения.</w:t>
      </w:r>
    </w:p>
    <w:p>
      <w:pPr>
        <w:keepNext w:val="false"/>
        <w:pBdr>
          <w:left w:val="single" w:color="C9A227" w:sz="18" w:space="6"/>
        </w:pBdr>
        <w:shd w:fill="FFF6DC" w:color="auto" w:val="clear"/>
        <w:spacing w:after="160" w:before="120" w:line="276"/>
        <w:jc w:val="both"/>
      </w:pPr>
      <w:r>
        <w:rPr>
          <w:rFonts w:ascii="Times New Roman" w:cs="Times New Roman" w:eastAsia="Times New Roman" w:hAnsi="Times New Roman"/>
          <w:b w:val="false"/>
          <w:bCs w:val="false"/>
          <w:i/>
          <w:iCs/>
          <w:sz w:val="19"/>
          <w:szCs w:val="19"/>
        </w:rPr>
        <w:t xml:space="preserve">▸ Пункт 8.8 — сознательное отступление от практики «оплата в момент списания». Списание со счёта плательщика не гарантирует зачисление: платёж может зависнуть или вернуться. Для исполнителя-физлица правильный момент — зачисление.</w:t>
      </w:r>
    </w:p>
    <w:p>
      <w:pPr>
        <w:keepNext/>
        <w:spacing w:after="140" w:before="320" w:line="276"/>
        <w:jc w:val="left"/>
      </w:pPr>
      <w:r>
        <w:rPr>
          <w:rFonts w:ascii="Times New Roman" w:cs="Times New Roman" w:eastAsia="Times New Roman" w:hAnsi="Times New Roman"/>
          <w:b/>
          <w:bCs/>
          <w:i w:val="false"/>
          <w:iCs w:val="false"/>
          <w:sz w:val="22"/>
          <w:szCs w:val="22"/>
        </w:rPr>
        <w:t xml:space="preserve">9. НАЛОГОВЫЙ СТАТУС ИСПОЛНИТЕЛЯ</w:t>
      </w:r>
    </w:p>
    <w:p>
      <w:pPr>
        <w:keepNext w:val="false"/>
        <w:pBdr>
          <w:top w:val="single" w:color="9A9A9A" w:sz="6" w:space="6"/>
          <w:bottom w:val="single" w:color="9A9A9A" w:sz="6" w:space="6"/>
          <w:left w:val="single" w:color="9A9A9A" w:sz="6" w:space="6"/>
          <w:right w:val="single" w:color="9A9A9A" w:sz="6" w:space="6"/>
        </w:pBdr>
        <w:shd w:fill="EFEFEF" w:color="auto" w:val="clear"/>
        <w:spacing w:after="160" w:before="160" w:line="276"/>
        <w:jc w:val="left"/>
      </w:pPr>
      <w:r>
        <w:rPr>
          <w:rFonts w:ascii="Times New Roman" w:cs="Times New Roman" w:eastAsia="Times New Roman" w:hAnsi="Times New Roman"/>
          <w:b/>
          <w:bCs/>
          <w:i w:val="false"/>
          <w:iCs w:val="false"/>
          <w:sz w:val="19"/>
          <w:szCs w:val="19"/>
        </w:rPr>
        <w:t xml:space="preserve">ОСТАВЬТЕ ТОЛЬКО ОДИН ВАРИАНТ НАЛОГОВОГО СТАТУСА ИСПОЛНИТЕЛЯ — тот же, что выбран в преамбуле и в разделе 23. Второй вариант удалите целиком вместе с заголовком.</w:t>
      </w:r>
    </w:p>
    <w:p>
      <w:pPr>
        <w:keepNext/>
        <w:pBdr>
          <w:left w:val="single" w:color="5A5A5A" w:sz="18" w:space="6"/>
        </w:pBdr>
        <w:shd w:fill="E2E2E2" w:color="auto" w:val="clear"/>
        <w:spacing w:after="100" w:before="200" w:line="276"/>
        <w:jc w:val="left"/>
      </w:pPr>
      <w:r>
        <w:rPr>
          <w:rFonts w:ascii="Times New Roman" w:cs="Times New Roman" w:eastAsia="Times New Roman" w:hAnsi="Times New Roman"/>
          <w:b/>
          <w:bCs/>
          <w:i w:val="false"/>
          <w:iCs w:val="false"/>
          <w:sz w:val="19"/>
          <w:szCs w:val="19"/>
        </w:rPr>
        <w:t xml:space="preserve">ВАРИАНТ А — ИСПОЛНИТЕЛЬ ПРИМЕНЯЕТ НАЛОГ НА ПРОФЕССИОНАЛЬНЫЙ ДОХОД (САМОЗАНЯТЫЙ)</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9.1. Исполнитель заверяет, что на дату заключения Договора состоит на учёте в налоговом органе в качестве налогоплательщика налога на профессиональный доход и не утратил право на применение указанного специального налогового режима. По запросу Заказчика Исполнитель предоставляет справку о постановке на учёт, сформированную в приложении «Мой налог».</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9.2. Исполнитель самостоятельно исчисляет и уплачивает налог на профессиональный доход в отношении вознаграждения, получаемого по Договору. Заказчик не является налоговым агентом Исполнителя и не уплачивает за него страховые взносы.</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9.3. При получении оплаты Исполнитель формирует чек в мобильном приложении «Мой налог» (либо через уполномоченного оператора электронной площадки или уполномоченную кредитную организацию) и передаёт его Заказчику в электронной форме в сроки, установленные статьёй 14 Федерального закона от 27.11.2018 № 422-ФЗ: при расчётах наличными денежными средствами или с использованием электронных средств платежа — в момент расчёта; при иных формах безналичных расчётов — не позднее 9-го числа месяца, следующего за месяцем, в котором произведены расчёты.</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9.4. Исполнитель обязуется письменно уведомить Заказчика об утрате права на применение налога на профессиональный доход либо о снятии с учёта в течение 3 (трёх) рабочих дней с даты наступления соответствующего обстоятельства, а также заблаговременно сообщить о приближении к установленному законом предельному размеру дохода, если это может повлечь утрату статуса в период действия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9.5. С даты утраты Исполнителем статуса налогоплательщика налога на профессиональный доход Стороны вправе прекратить Договор либо продолжить его исполнение. В последнем случае к отношениям Сторон применяются правила, установленные для Исполнителя — физического лица без специального налогового режима, а Стороны в течение 10 (десяти) рабочих дней подписывают дополнительное соглашение, определяющее порядок налогообложения выплат и итоговый размер стоимости Услуг. До подписания такого соглашения согласованная стоимость Услуг считается включающей налог на доходы физических лиц.</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9.6. Исполнитель заверяет, что не состоял с Заказчиком в трудовых отношениях в течение двух лет, предшествующих заключению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9.7. Исполнитель возмещает Заказчику документально подтверждённые убытки в виде доначисленных налога на доходы физических лиц, страховых взносов, пеней и штрафов только при одновременном наличии следующих условий: нарушение допущено Исполнителем (непередача чека, аннулирование чека без законных оснований, недостоверность заверений, предусмотренных настоящим разделом, несвоевременное уведомление об утрате статуса); между нарушением и убытками имеется прямая причинная связь; убытки подтверждены вступившим в силу решением налогового органа или суда либо иным документом, подтверждающим факт и размер начислений.</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9.8. Исполнитель не отвечает за налоговые последствия, вызванные действиями или бездействием Заказчика, ошибками в его учёте и отчётности, изменением законодательства или толкования норм, а также за последствия неучёта Заказчиком расходов при наличии переданного ему чека.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9.9. Заказчик вправе удержать суммы, подлежащие возмещению по пункту 9.7 Договора, из подлежащего выплате вознаграждения только после направления Исполнителю письменного обоснования с приложением подтверждающих документов и по истечении 10 (десяти) рабочих дней с даты его получения при отсутствии мотивированных возражений Исполнителя.</w:t>
      </w:r>
    </w:p>
    <w:p>
      <w:pPr>
        <w:keepNext/>
        <w:pBdr>
          <w:left w:val="single" w:color="5A5A5A" w:sz="18" w:space="6"/>
        </w:pBdr>
        <w:shd w:fill="E2E2E2" w:color="auto" w:val="clear"/>
        <w:spacing w:after="100" w:before="200" w:line="276"/>
        <w:jc w:val="left"/>
      </w:pPr>
      <w:r>
        <w:rPr>
          <w:rFonts w:ascii="Times New Roman" w:cs="Times New Roman" w:eastAsia="Times New Roman" w:hAnsi="Times New Roman"/>
          <w:b/>
          <w:bCs/>
          <w:i w:val="false"/>
          <w:iCs w:val="false"/>
          <w:sz w:val="19"/>
          <w:szCs w:val="19"/>
        </w:rPr>
        <w:t xml:space="preserve">ВАРИАНТ Б — ИСПОЛНИТЕЛЬ ЯВЛЯЕТСЯ ФИЗИЧЕСКИМ ЛИЦОМ БЕЗ СПЕЦИАЛЬНОГО НАЛОГОВОГО РЕЖИМА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9.1. Исполнитель не зарегистрирован в качестве индивидуального предпринимателя и не применяет специальный налоговый режим «Налог на профессиональный доход». Чек в порядке Федерального закона от 27.11.2018 № 422-ФЗ Исполнителем не формируется.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9.2. Если Заказчик является организацией или индивидуальным предпринимателем, Заказчик в силу закона исполняет обязанности налогового агента по налогу на доходы физических лиц в отношении вознаграждения, выплачиваемого Исполнителю (статья 226 Налогового кодекса Российской Федерации), и начисляет и уплачивает за свой счёт страховые взносы на обязательное пенсионное, медицинское и социальное страхование (статья 420 Налогового кодекса Российской Федерации). Страховые взносы на обязательное социальное страхование от несчастных случаев на производстве и профессиональных заболеваний начисляются только в случае, если это прямо предусмотрено дополнительным соглашением Сторон.</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9.3. Стороны определяют порядок формирования стоимости Услуг следующим образом (оставить одну редакцию):</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(а) стоимость Услуг, указанная в ТЗ, является суммой начисленного вознаграждения и включает налог на доходы физических лиц, удерживаемый Заказчиком при выплате; страховые взносы начисляются Заказчиком сверх указанной суммы за счёт Заказчика; либо</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(б) стоимость Услуг, указанная в ТЗ, является суммой, подлежащей выплате Исполнителю после удержания налога на доходы физических лиц; сумма начисленного вознаграждения определяется Заказчиком расчётным путём, страховые взносы начисляются сверх неё за счёт Заказчика.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9.4. Если Заказчик является физическим лицом, он не признаётся налоговым агентом. В этом случае Исполнитель самостоятельно исчисляет и уплачивает налог на доходы физических лиц и представляет налоговую декларацию в порядке и сроки, установленные статьями 228 и 229 Налогового кодекса Российской Федерации.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9.5. Заказчик, исполняющий обязанности налогового агента, по письменному запросу Исполнителя в течение 10 (десяти) рабочих дней предоставляет справку о полученных доходах и удержанных суммах налога.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9.6. Обязанности налогового агента и плательщика страховых взносов, возложенные законом на Заказчика, не могут быть перенесены на Исполнителя условиями Договора. Положения Договора, противоречащие настоящему пункту, не применяются.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9.7. Исполнитель вправе в период действия Договора зарегистрироваться в качестве налогоплательщика налога на профессиональный доход, письменно уведомив об этом Заказчика. С даты постановки на учёт Стороны подписывают дополнительное соглашение, изменяющее настоящий раздел; до его подписания сохраняется порядок, установленный настоящим Вариантом.</w:t>
      </w:r>
    </w:p>
    <w:p>
      <w:pPr>
        <w:keepNext w:val="false"/>
        <w:pBdr>
          <w:left w:val="single" w:color="C9A227" w:sz="18" w:space="6"/>
        </w:pBdr>
        <w:shd w:fill="FFF6DC" w:color="auto" w:val="clear"/>
        <w:spacing w:after="160" w:before="120" w:line="276"/>
        <w:jc w:val="both"/>
      </w:pPr>
      <w:r>
        <w:rPr>
          <w:rFonts w:ascii="Times New Roman" w:cs="Times New Roman" w:eastAsia="Times New Roman" w:hAnsi="Times New Roman"/>
          <w:b w:val="false"/>
          <w:bCs w:val="false"/>
          <w:i/>
          <w:iCs/>
          <w:sz w:val="19"/>
          <w:szCs w:val="19"/>
        </w:rPr>
        <w:t xml:space="preserve">▸ Вариант Б значительно дороже для заказчика-компании: сверх вашего вознаграждения он платит страховые взносы. Это нормальная причина, по которой большинство заказчиков просят статус самозанятого. Не переносите налоговые обязанности заказчика на себя формулировками вида «все налоги уплачивает Исполнитель» — такое условие не работает и создаёт риск спора.</w:t>
      </w:r>
    </w:p>
    <w:p>
      <w:pPr>
        <w:keepNext/>
        <w:spacing w:after="140" w:before="320" w:line="276"/>
        <w:jc w:val="left"/>
      </w:pPr>
      <w:r>
        <w:rPr>
          <w:rFonts w:ascii="Times New Roman" w:cs="Times New Roman" w:eastAsia="Times New Roman" w:hAnsi="Times New Roman"/>
          <w:b/>
          <w:bCs/>
          <w:i w:val="false"/>
          <w:iCs w:val="false"/>
          <w:sz w:val="22"/>
          <w:szCs w:val="22"/>
        </w:rPr>
        <w:t xml:space="preserve">10. ПРАВА НА РЕЗУЛЬТАТ</w:t>
      </w:r>
    </w:p>
    <w:p>
      <w:pPr>
        <w:keepNext w:val="false"/>
        <w:pBdr>
          <w:top w:val="single" w:color="9A9A9A" w:sz="6" w:space="6"/>
          <w:bottom w:val="single" w:color="9A9A9A" w:sz="6" w:space="6"/>
          <w:left w:val="single" w:color="9A9A9A" w:sz="6" w:space="6"/>
          <w:right w:val="single" w:color="9A9A9A" w:sz="6" w:space="6"/>
        </w:pBdr>
        <w:shd w:fill="EFEFEF" w:color="auto" w:val="clear"/>
        <w:spacing w:after="160" w:before="160" w:line="276"/>
        <w:jc w:val="left"/>
      </w:pPr>
      <w:r>
        <w:rPr>
          <w:rFonts w:ascii="Times New Roman" w:cs="Times New Roman" w:eastAsia="Times New Roman" w:hAnsi="Times New Roman"/>
          <w:b/>
          <w:bCs/>
          <w:i w:val="false"/>
          <w:iCs w:val="false"/>
          <w:sz w:val="19"/>
          <w:szCs w:val="19"/>
        </w:rPr>
        <w:t xml:space="preserve">ВЫБЕРИТЕ ОДИН РЕЖИМ ПРАВ — ВАРИАНТ А (отчуждение) ИЛИ ВАРИАНТ Б (лицензия) — и удалите второй. Выбранный вариант должен быть отмечен в пункте 28 ТЗ. Пункты 10.4–10.9 применяются в обоих случаях.</w:t>
      </w:r>
    </w:p>
    <w:p>
      <w:pPr>
        <w:keepNext/>
        <w:pBdr>
          <w:left w:val="single" w:color="5A5A5A" w:sz="18" w:space="6"/>
        </w:pBdr>
        <w:shd w:fill="E2E2E2" w:color="auto" w:val="clear"/>
        <w:spacing w:after="100" w:before="200" w:line="276"/>
        <w:jc w:val="left"/>
      </w:pPr>
      <w:r>
        <w:rPr>
          <w:rFonts w:ascii="Times New Roman" w:cs="Times New Roman" w:eastAsia="Times New Roman" w:hAnsi="Times New Roman"/>
          <w:b/>
          <w:bCs/>
          <w:i w:val="false"/>
          <w:iCs w:val="false"/>
          <w:sz w:val="19"/>
          <w:szCs w:val="19"/>
        </w:rPr>
        <w:t xml:space="preserve">ВАРИАНТ А — ИСКЛЮЧИТЕЛЬНОЕ ПРАВО ПЕРЕХОДИТ ЗАКАЗЧИКУ</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10.1. Исключительное право на Результат, созданный по заданию Заказчика в рамках соответствующего Этапа, переходит от Исполнителя к Заказчику с момента поступления полной оплаты стоимости этого Этапа. Вознаграждение за отчуждение исключительного права включено в стоимость Услуг.</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10.2. До момента полной оплаты соответствующего Этапа исключительное право сохраняется за Исполнителем. До полной оплаты Заказчик вправе использовать Результат исключительно в целях проверки и приёмки; коммерческая эксплуатация Результата до полной оплаты не допускается.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10.3. Исключительное право переходит без ограничения по территории, на весь срок его действия, в отношении всех способов использования, предусмотренных статьёй 1270 Гражданского кодекса Российской Федерации. Договор в части настоящего Варианта является договором об отчуждении исключительного права; заключения отдельного договора или подписания дополнительного акта для перехода исключительного права не требуется, момент перехода подтверждается документами об оплате.</w:t>
      </w:r>
    </w:p>
    <w:p>
      <w:pPr>
        <w:keepNext/>
        <w:pBdr>
          <w:left w:val="single" w:color="5A5A5A" w:sz="18" w:space="6"/>
        </w:pBdr>
        <w:shd w:fill="E2E2E2" w:color="auto" w:val="clear"/>
        <w:spacing w:after="100" w:before="200" w:line="276"/>
        <w:jc w:val="left"/>
      </w:pPr>
      <w:r>
        <w:rPr>
          <w:rFonts w:ascii="Times New Roman" w:cs="Times New Roman" w:eastAsia="Times New Roman" w:hAnsi="Times New Roman"/>
          <w:b/>
          <w:bCs/>
          <w:i w:val="false"/>
          <w:iCs w:val="false"/>
          <w:sz w:val="19"/>
          <w:szCs w:val="19"/>
        </w:rPr>
        <w:t xml:space="preserve">ВАРИАНТ Б — ЗАКАЗЧИКУ ПРЕДОСТАВЛЯЕТСЯ ЛИЦЕНЗИЯ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10.1. Исключительное право на Результат сохраняется за Исполнителем. С момента поступления полной оплаты стоимости соответствующего Этапа Исполнитель предоставляет Заказчику лицензию на использование Результата на следующих условиях: вид лицензии — [простая (неисключительная) / исключительная]; территория — [весь мир / Российская Федерация / иное]; срок — [весь срок действия исключительного права / ___ лет]; способы использования — воспроизведение, распространение в составе продуктов и сервисов Заказчика, доведение до всеобщего сведения, публичный показ, а также [переработка (модификация) — да / нет] и [право предоставлять сублицензии — да / нет]. Вознаграждение за предоставление лицензии включено в стоимость Услуг.</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10.2. До момента полной оплаты соответствующего Этапа Заказчик вправе использовать Результат исключительно в целях проверки и приёмки; коммерческая эксплуатация Результата до полной оплаты не допускается.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10.3. Лицензия является безотзывной при условии полной оплаты соответствующего Этапа. Исполнитель не вправе в одностороннем порядке ограничить или прекратить её действие, за исключением случаев использования Результата за пределами предоставленных способов, срока или территории.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10.4. Собственные компоненты Исполнителя не входят в состав отчуждаемых прав и остаются в его исключительной собственности. В отношении Собственных компонентов, включённых в состав Результата и необходимых для его работы, Исполнитель предоставляет Заказчику с момента полной оплаты Этапа простую (неисключительную) безотзывную безвозмездную лицензию на использование в составе Результата, без ограничения срока и территории, с правом воспроизведения, модификации и доработки в составе Результата, а также с правом передачи такой лицензии при отчуждении Результата третьему лицу. Право использовать Собственные компоненты отдельно от Результата, распространять их как самостоятельный продукт или предоставлять на них сублицензии вне состава Результата Заказчику не передаётся. К Собственным компонентам не относятся код и иные материалы, созданные Исполнителем специально для Заказчика в соответствии с ТЗ. Перечень Собственных компонентов, включённых в состав Результата, указывается в пункте 26 ТЗ либо предоставляется Исполнителем по письменному запросу Заказчика в течение 5 (пяти) рабочих дней.</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10.5. Исполнитель вправе использовать Собственные компоненты, а также приобретённые при оказании Услуг знания, методы и навыки в других проектах без ограничений и без выплаты Заказчику вознаграждения.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10.6. На Сторонние компоненты (в том числе библиотеки, фреймворки, шрифты, изображения, программные интерфейсы, SDK и программное обеспечение с открытым исходным кодом) исключительное право не передаётся. Такие компоненты используются Заказчиком на условиях лицензий их правообладателей. Исполнитель обязуется использовать только те Сторонние компоненты, условия лицензий которых допускают предполагаемое использование Результата Заказчиком, и по письменному запросу Заказчика предоставить их перечень с указанием применимых лицензий.</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10.7. Исполнитель гарантирует, что передача прав на Результат в объёме, предусмотренном настоящим разделом, не нарушает прав третьих лиц. При предъявлении Заказчику претензий третьих лиц, связанных с правами на Результат, Исполнитель обязуется урегулировать их своими силами и за свой счёт в пределах, установленных разделом 17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10.8. Личные неимущественные права автора принадлежат Исполнителю и не отчуждаются. Исполнитель даёт согласие на использование Результата без указания имени автора, за исключением случаев, когда Стороны письменно согласовали иное.</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10.9. Передача исходного кода, проектных файлов и документации осуществляется в составе, формате и способом, предусмотренными пунктом 27 ТЗ, при подписании Акта соответствующего Этапа.</w:t>
      </w:r>
    </w:p>
    <w:p>
      <w:pPr>
        <w:keepNext w:val="false"/>
        <w:pBdr>
          <w:left w:val="single" w:color="C9A227" w:sz="18" w:space="6"/>
        </w:pBdr>
        <w:shd w:fill="FFF6DC" w:color="auto" w:val="clear"/>
        <w:spacing w:after="160" w:before="120" w:line="276"/>
        <w:jc w:val="both"/>
      </w:pPr>
      <w:r>
        <w:rPr>
          <w:rFonts w:ascii="Times New Roman" w:cs="Times New Roman" w:eastAsia="Times New Roman" w:hAnsi="Times New Roman"/>
          <w:b w:val="false"/>
          <w:bCs w:val="false"/>
          <w:i/>
          <w:iCs/>
          <w:sz w:val="19"/>
          <w:szCs w:val="19"/>
        </w:rPr>
        <w:t xml:space="preserve">▸ Вариант Б удобен, когда вы делаете продукт на своём движке и планируете переиспользовать его у других заказчиков, а также при разработке типовых решений. Вариант А — стандарт для заказной разработки под ключ. Если заказчик настаивает на отчуждении, не забудьте про пункт 10.4: без него вы рискуете передать вместе с проектом свои многолетние наработки.</w:t>
      </w:r>
    </w:p>
    <w:p>
      <w:pPr>
        <w:keepNext/>
        <w:spacing w:after="140" w:before="320" w:line="276"/>
        <w:jc w:val="left"/>
      </w:pPr>
      <w:r>
        <w:rPr>
          <w:rFonts w:ascii="Times New Roman" w:cs="Times New Roman" w:eastAsia="Times New Roman" w:hAnsi="Times New Roman"/>
          <w:b/>
          <w:bCs/>
          <w:i w:val="false"/>
          <w:iCs w:val="false"/>
          <w:sz w:val="22"/>
          <w:szCs w:val="22"/>
        </w:rPr>
        <w:t xml:space="preserve">11. СТОРОННИЕ СЕРВИСЫ И КОМПОНЕНТЫ</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11.1. Результат может использовать сервисы и программные интерфейсы независимых третьих лиц: мессенджеры и социальные сети, поисковые и картографические сервисы, платёжные системы и банки, сервисы рассылок электронной почты и коротких сообщений, облачные, хостинговые и CDN-платформы, сервисы на основе технологий искусственного интеллекта, регистраторов доменных имён, DNS-провайдеров, репозитории библиотек, системы аналитики и иные сервисы.</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11.2. Исполнитель отвечает за корректность собственной интеграции со Сторонними компонентами применительно к их состоянию и условиям, действовавшим на дату подписания Акта соответствующего Этапа.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11.3. Исполнитель не отвечает за: приостановление, ограничение, блокировку или прекращение работы Сторонних компонентов; изменение их программных интерфейсов, технических требований, тарифов, условий использования или политик; сбои, аварии и снижение производительности; ограничения, установленные правообладателями, органами власти или в связи с ограничительными мерами; отказ в регистрации, верификации или модерации учётной записи Заказчика; удаление или блокировку учётной записи Заказчика.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11.4. Наступление обстоятельств, указанных в пункте 11.3 Договора, не является недостатком Результата и не влечёт возникновения у Исполнителя гарантийных обязательств. Приведение Результата в соответствие с изменившимися условиями Сторонних компонентов является Дополнительными работами.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11.5. Исполнитель обязан сообщить Заказчику об известных ему на дату согласования ТЗ существенных ограничениях и рисках, связанных с использованием Сторонних компонентов, включая требования верификации, территориальные и иные ограничения доступа, если такие сведения могут повлиять на возможность эксплуатации Результата Заказчиком.</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11.6. Регистрация учётных записей в сторонних сервисах, их оплата, прохождение верификации и соблюдение правил таких сервисов осуществляются Заказчиком самостоятельно, если иное не предусмотрено ТЗ.</w:t>
      </w:r>
    </w:p>
    <w:p>
      <w:pPr>
        <w:keepNext/>
        <w:spacing w:after="140" w:before="320" w:line="276"/>
        <w:jc w:val="left"/>
      </w:pPr>
      <w:r>
        <w:rPr>
          <w:rFonts w:ascii="Times New Roman" w:cs="Times New Roman" w:eastAsia="Times New Roman" w:hAnsi="Times New Roman"/>
          <w:b/>
          <w:bCs/>
          <w:i w:val="false"/>
          <w:iCs w:val="false"/>
          <w:sz w:val="22"/>
          <w:szCs w:val="22"/>
        </w:rPr>
        <w:t xml:space="preserve">12. ГАРАНТИЙНЫЕ ОБЯЗАТЕЛЬСТВА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12.1. Исполнитель гарантирует соответствие Результата требованиям ТЗ и его работоспособность в программно-аппаратной среде, зафиксированной в пунктах 11–13 ТЗ, в течение гарантийного срока, указанного в пункте 29 ТЗ. Если ТЗ не устанавливает гарантийный срок, он составляет 60 (шестьдесят) календарных дней с даты подписания Акта.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12.2. Гарантийным случаем является ошибка, при которой реализованная функция Результата не соответствует утверждённому ТЗ или не работает в согласованной среде эксплуатации. Такие ошибки Исполнитель устраняет безвозмездно в срок, согласованный Сторонами, а при недостижении согласия — в разумный срок, не превышающий 10 (десяти) рабочих дней с даты получения обращения; для ошибок, блокирующих работу Результата, Исполнитель приступает к устранению не позднее следующего рабочего дня.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12.3. Гарантийным случаем не являются и оплачиваются как Дополнительные работы: создание новых функций и изменение существующей логики; изменение дизайна по желанию Заказчика; изменение требований и ТЗ; последствия изменения или прекращения работы Сторонних компонентов; обновление системного и стороннего программного обеспечения; изменение хостинга, сервера, домена или иной инфраструктуры; внесение изменений в Результат Заказчиком или иными лицами; нарушение условий эксплуатации; предоставление Заказчиком недостоверных исходных данных; воздействие вредоносного программного обеспечения и неправомерные действия третьих лиц; дефекты и уязвимости, существовавшие в системах Заказчика до начала оказания Услуг и не входившие в предмет ТЗ.</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12.4. Гарантия прекращается досрочно в отношении тех частей Результата, в которые Заказчик или привлечённые им лица без согласования с Исполнителем внесли изменения в исходный код, конфигурацию или среду эксплуатации. Наполнение Результата контентом и использование Результата по назначению гарантию не прекращают.</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12.5. Гарантия (устранение несоответствий ТЗ), Дополнительные работы (новые функции и изменения по желанию Заказчика) и поддержка (раздел 13 Договора) являются самостоятельными видами работ и не заменяют друг друга.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12.6. Если Заказчик является Заказчиком-потребителем, положения настоящего раздела применяются в части, не ограничивающей права, предоставленные ему законодательством о защите прав потребителей, включая право предъявлять требования в связи с недостатками оказанных услуг в установленные законом сроки.</w:t>
      </w:r>
    </w:p>
    <w:p>
      <w:pPr>
        <w:keepNext/>
        <w:spacing w:after="140" w:before="320" w:line="276"/>
        <w:jc w:val="left"/>
      </w:pPr>
      <w:r>
        <w:rPr>
          <w:rFonts w:ascii="Times New Roman" w:cs="Times New Roman" w:eastAsia="Times New Roman" w:hAnsi="Times New Roman"/>
          <w:b/>
          <w:bCs/>
          <w:i w:val="false"/>
          <w:iCs w:val="false"/>
          <w:sz w:val="22"/>
          <w:szCs w:val="22"/>
        </w:rPr>
        <w:t xml:space="preserve">13. ПОДДЕРЖКА И РАЗВИТИЕ РЕЗУЛЬТАТА ПОСЛЕ СДАЧИ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13.1. Техническая поддержка, сопровождение, администрирование, мониторинг, обновление и развитие Результата после подписания Акта в предмет Договора не входят, если иное прямо не предусмотрено пунктом 30 ТЗ.</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13.2. Если пунктом 30 ТЗ поддержка включена в предмет Договора, в нём указываются объём поддерживаемых работ, режим и время реакции, срок оказания поддержки и её стоимость. В остальном к поддержке применяются положения Договора об Услугах.</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13.3. Обращения Заказчика, не относящиеся к гарантийным случаям и не покрытые согласованной поддержкой, выполняются как Дополнительные работы в порядке раздела 6 Договора.</w:t>
      </w:r>
    </w:p>
    <w:p>
      <w:pPr>
        <w:keepNext/>
        <w:spacing w:after="140" w:before="320" w:line="276"/>
        <w:jc w:val="left"/>
      </w:pPr>
      <w:r>
        <w:rPr>
          <w:rFonts w:ascii="Times New Roman" w:cs="Times New Roman" w:eastAsia="Times New Roman" w:hAnsi="Times New Roman"/>
          <w:b/>
          <w:bCs/>
          <w:i w:val="false"/>
          <w:iCs w:val="false"/>
          <w:sz w:val="22"/>
          <w:szCs w:val="22"/>
        </w:rPr>
        <w:t xml:space="preserve">14. КОНФИДЕНЦИАЛЬНОСТЬ</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14.1. Конфиденциальной признаётся информация, прямо обозначенная передающей Стороной как конфиденциальная, а также сведения, конфиденциальный характер которых очевиден из их содержания: Доступы, коммерческие условия работы с контрагентами, внутренние регламенты и документы, клиентские базы, персональные данные, неопубликованные технические решения и содержание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14.2. Стороны обязуются не раскрывать Конфиденциальную информацию третьим лицам и не использовать её вне целей исполнения Договора без предварительного письменного согласия другой Стороны. Обязательства по настоящему разделу являются взаимными.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14.3. Не является нарушением раскрытие информации: общедоступной не вследствие нарушения Договора; правомерно известной Стороне до её получения; полученной от третьего лица без нарушения обязательств; самостоятельно разработанной Стороной без использования Конфиденциальной информации; раскрываемой в силу требования закона или уполномоченного органа — при условии уведомления другой Стороны, если такое уведомление не запрещено; раскрываемой соисполнителям, консультантам и представителям, принявшим сопоставимые обязательства о конфиденциальности; раскрываемой в объёме, предусмотренном разделом 16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14.4. Использование Исполнителем облачных сервисов и AI-инструментов в режиме, установленном пунктом 24 ТЗ и пунктами 3.3–3.4 Договора, не является нарушением настоящего раздела. Передача Конфиденциальной информации в сервисы, не отвечающие установленному режиму, нарушением настоящего раздела является.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14.5. Обязательства по настоящему разделу действуют в течение срока действия Договора и 3 (трёх) лет с даты его прекращения.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14.6. В течение 10 (десяти) рабочих дней с даты прекращения Договора Сторона по письменному требованию другой Стороны возвращает или уничтожает носители Конфиденциальной информации, за исключением копий, хранение которых обязательно в силу закона или необходимо для защиты прав в случае спора.</w:t>
      </w:r>
    </w:p>
    <w:p>
      <w:pPr>
        <w:keepNext/>
        <w:spacing w:after="140" w:before="320" w:line="276"/>
        <w:jc w:val="left"/>
      </w:pPr>
      <w:r>
        <w:rPr>
          <w:rFonts w:ascii="Times New Roman" w:cs="Times New Roman" w:eastAsia="Times New Roman" w:hAnsi="Times New Roman"/>
          <w:b/>
          <w:bCs/>
          <w:i w:val="false"/>
          <w:iCs w:val="false"/>
          <w:sz w:val="22"/>
          <w:szCs w:val="22"/>
        </w:rPr>
        <w:t xml:space="preserve">15. ПЕРСОНАЛЬНЫЕ ДАННЫЕ</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15.1. Настоящий раздел в части поручения обработки и Приложение № 3 применяются только если в пункте 25 ТЗ указано, что обработка персональных данных поручается Исполнителю. Если ТЗ содержит отметку о том, что обработка персональных данных Исполнителю не поручается, Приложение № 3 не оформляется и не применяется.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15.2. Если по характеру Услуг Исполнитель получает доступ к персональным данным, оператором которых является Заказчик, Исполнитель обрабатывает их исключительно по поручению Заказчика в соответствии с частью 3 статьи 6 Федерального закона от 27.07.2006 № 152-ФЗ «О персональных данных». Условия поручения определяются Приложением № 3.</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15.3. Заказчик как оператор самостоятельно обеспечивает наличие правовых оснований обработки, получение согласий субъектов персональных данных (в том числе на поручение обработки другому лицу, если такое согласие требуется), направление уведомлений в уполномоченный орган по защите прав субъектов персональных данных, разработку локальных актов, назначение ответственных лиц, определение состава обрабатываемых данных и сроков их хранения.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15.4. Исполнитель не принимает на себя обязательств по обеспечению соответствия деятельности Заказчика законодательству о персональных данных в целом, включая организационные и распорядительные меры, локальные акты, аттестацию и оценку соответствия информационных систем и взаимодействие с уполномоченными органами. Исполнитель отвечает за выполнение конкретных технических и организационных обязанностей, прямо возложенных на него Приложением № 3.</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15.5. Если в ходе оказания Услуг выясняется, что Исполнитель получает доступ к персональным данным, а поручение не оформлено, Исполнитель уведомляет об этом Заказчика, и Стороны подписывают Приложение № 3 либо согласовывают порядок работы, исключающий доступ Исполнителя к персональным данным. До урегулирования этого вопроса Исполнитель вправе приостановить оказание Услуг в порядке пункта 5.5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15.6. Персональные данные представителей Сторон (фамилия, имя, отчество, должность, контактные данные, реквизиты документов), а также персональные данные Исполнителя как физического лица обрабатываются Сторонами в целях заключения и исполнения Договора на основании пункта 5 части 1 статьи 6 Федерального закона от 27.07.2006 № 152-ФЗ, в объёме, необходимом для указанных целей, и в течение сроков, установленных законодательством о бухгалтерском учёте и архивном деле.</w:t>
      </w:r>
    </w:p>
    <w:p>
      <w:pPr>
        <w:keepNext w:val="false"/>
        <w:pBdr>
          <w:left w:val="single" w:color="C9A227" w:sz="18" w:space="6"/>
        </w:pBdr>
        <w:shd w:fill="FFF6DC" w:color="auto" w:val="clear"/>
        <w:spacing w:after="160" w:before="120" w:line="276"/>
        <w:jc w:val="both"/>
      </w:pPr>
      <w:r>
        <w:rPr>
          <w:rFonts w:ascii="Times New Roman" w:cs="Times New Roman" w:eastAsia="Times New Roman" w:hAnsi="Times New Roman"/>
          <w:b w:val="false"/>
          <w:bCs w:val="false"/>
          <w:i/>
          <w:iCs/>
          <w:sz w:val="19"/>
          <w:szCs w:val="19"/>
        </w:rPr>
        <w:t xml:space="preserve">▸ Не подписывайте приложение о персональных данных «на всякий случай». Если вы верстаете лендинг без форм и без доступа к базе, поручение не нужно: отметьте в пункте 25 ТЗ «не поручается» и удалите Приложение № 3. Если же вы получаете доступ к базе пользователей, CRM или карточкам сотрудников — поручение обязательно, и в нём должны быть перечислены конкретные данные и действия.</w:t>
      </w:r>
    </w:p>
    <w:p>
      <w:pPr>
        <w:keepNext/>
        <w:spacing w:after="140" w:before="320" w:line="276"/>
        <w:jc w:val="left"/>
      </w:pPr>
      <w:r>
        <w:rPr>
          <w:rFonts w:ascii="Times New Roman" w:cs="Times New Roman" w:eastAsia="Times New Roman" w:hAnsi="Times New Roman"/>
          <w:b/>
          <w:bCs/>
          <w:i w:val="false"/>
          <w:iCs w:val="false"/>
          <w:sz w:val="22"/>
          <w:szCs w:val="22"/>
        </w:rPr>
        <w:t xml:space="preserve">16. ПОРТФОЛИО И ДЕЛОВАЯ РЕПУТАЦИЯ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16.1. Если ТЗ не содержит прямого запрета, Исполнитель вправе после сдачи соответствующего Этапа и опубликования проекта указывать в своём портфолио, на своих ресурсах и в профессиональных материалах: факт сотрудничества с Заказчиком; наименование Заказчика (для Заказчика — юридического лица или индивидуального предпринимателя); общее описание проекта и решённых задач; изображения публично доступной части Результата; ссылку на общедоступный ресурс, содержащий Результат.</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16.2. Исполнитель не вправе раскрывать: Конфиденциальную информацию; персональные данные; сведения, составляющие коммерческую тайну Заказчика; Доступы и элементы защиты; внутренние материалы, регламенты и документы; закрытые (непубличные) разделы Результата; коммерческие условия Договора, если Стороны не согласовали иное. Использование товарного знака, логотипа и иных средств индивидуализации Заказчика допускается исключительно для указания на факт сотрудничества и в объёме, не создающем впечатления одобрения Заказчиком иных услуг Исполнителя.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16.3. Если Заказчик является физическим лицом, Исполнитель вправе указывать в портфолио только обезличенное описание проекта и изображения публично доступной части Результата, не позволяющие определить личность Заказчика. Распространение персональных данных Заказчика — физического лица (в том числе фамилии, имени, отчества, изображения, отзыва с указанием имени) допускается исключительно при наличии отдельного письменного согласия Заказчика, оформляемого по форме Приложения № 4. Молчание или бездействие Заказчика согласием не является.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16.4. Заказчик вправе письменно отозвать согласие, предусмотренное пунктами 16.1 или 16.3 Договора, в отношении будущих публикаций; ранее размещённые материалы удаляются в разумный срок, если это требуется в силу закона, и в остальных случаях — если Стороны согласовали иное.</w:t>
      </w:r>
    </w:p>
    <w:p>
      <w:pPr>
        <w:keepNext w:val="false"/>
        <w:pBdr>
          <w:left w:val="single" w:color="C9A227" w:sz="18" w:space="6"/>
        </w:pBdr>
        <w:shd w:fill="FFF6DC" w:color="auto" w:val="clear"/>
        <w:spacing w:after="160" w:before="120" w:line="276"/>
        <w:jc w:val="both"/>
      </w:pPr>
      <w:r>
        <w:rPr>
          <w:rFonts w:ascii="Times New Roman" w:cs="Times New Roman" w:eastAsia="Times New Roman" w:hAnsi="Times New Roman"/>
          <w:b w:val="false"/>
          <w:bCs w:val="false"/>
          <w:i/>
          <w:iCs/>
          <w:sz w:val="19"/>
          <w:szCs w:val="19"/>
        </w:rPr>
        <w:t xml:space="preserve">▸ Пункт 16.3 — прямое следствие статьи 10.1 Закона «О персональных данных»: согласие на распространение персональных данных оформляется отдельно от договора и не может быть «встроено» в общий текст. Для проектов с заказчиками-физлицами используйте Приложение № 4 или ограничьтесь обезличенным кейсом.</w:t>
      </w:r>
    </w:p>
    <w:p>
      <w:pPr>
        <w:keepNext/>
        <w:spacing w:after="140" w:before="320" w:line="276"/>
        <w:jc w:val="left"/>
      </w:pPr>
      <w:r>
        <w:rPr>
          <w:rFonts w:ascii="Times New Roman" w:cs="Times New Roman" w:eastAsia="Times New Roman" w:hAnsi="Times New Roman"/>
          <w:b/>
          <w:bCs/>
          <w:i w:val="false"/>
          <w:iCs w:val="false"/>
          <w:sz w:val="22"/>
          <w:szCs w:val="22"/>
        </w:rPr>
        <w:t xml:space="preserve">17. ОТВЕТСТВЕННОСТЬ СТОРОН</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17.1. За неисполнение или ненадлежащее исполнение обязательств Стороны несут ответственность в соответствии с законодательством Российской Федерации с учётом особенностей, установленных Договором.</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17.2. При нарушении сроков оплаты Заказчик по письменному требованию Исполнителя уплачивает пеню в размере 0,1 % от просроченной суммы за каждый день просрочки, но не более 10 % такой суммы.</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17.3. При нарушении сроков оказания Услуг по вине Исполнителя Исполнитель по письменному требованию Заказчика уплачивает пеню в размере 0,1 % от стоимости соответствующего Этапа за каждый день просрочки, но не более 10 % стоимости Этапа.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17.4. Совокупный размер ответственности Исполнителя, включая неустойки и убытки, ограничивается суммой вознаграждения, фактически полученного по Этапу, в связи с которым возникли требования. При нарушении Исполнителем обязанностей, предусмотренных Приложением № 3 к Договору, предел ответственности составляет общую стоимость Услуг по Договору.</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17.5. Ни одна из Сторон не возмещает другой Стороне упущенную выгоду и косвенные убытки.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17.6. Исполнитель не отвечает за: последствия действий и бездействия Заказчика и привлечённых им лиц; работу Сторонних компонентов в случаях, предусмотренных разделом 11 Договора; утрату данных при отсутствии у Заказчика резервных копий (пункт 4.5 Договора); недостатки, вызванные изменением Результата или среды его эксплуатации после подписания Акта; неправомерные действия третьих лиц, включая несанкционированный доступ, если он не вызван нарушением обязательств Исполнителя.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17.7. Ограничения ответственности, предусмотренные пунктами 17.4–17.6 Договора, не применяются: к ответственности за умышленное нарушение обязательств (пункт 4 статьи 401 Гражданского кодекса Российской Федерации); к нарушению раздела 14 Договора; к отношениям с Заказчиком-потребителем в части, в которой такие ограничения ущемляют права, предоставленные ему законом; а также в иных случаях, когда ограничение ответственности не допускается законом.</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17.8. Заказчик отвечает за достоверность и правомерность предоставленных материалов, сведений и Доступов, а также за наличие у него прав, указанных в пункте 4.3 Договора.</w:t>
      </w:r>
    </w:p>
    <w:p>
      <w:pPr>
        <w:keepNext w:val="false"/>
        <w:pBdr>
          <w:left w:val="single" w:color="C9A227" w:sz="18" w:space="6"/>
        </w:pBdr>
        <w:shd w:fill="FFF6DC" w:color="auto" w:val="clear"/>
        <w:spacing w:after="160" w:before="120" w:line="276"/>
        <w:jc w:val="both"/>
      </w:pPr>
      <w:r>
        <w:rPr>
          <w:rFonts w:ascii="Times New Roman" w:cs="Times New Roman" w:eastAsia="Times New Roman" w:hAnsi="Times New Roman"/>
          <w:b w:val="false"/>
          <w:bCs w:val="false"/>
          <w:i/>
          <w:iCs/>
          <w:sz w:val="19"/>
          <w:szCs w:val="19"/>
        </w:rPr>
        <w:t xml:space="preserve">▸ Пункт 17.7 — обязательный предохранитель. Ограничение ответственности перед потребителем ничтожно; лучше сказать об этом прямо, чем получить признание всего раздела недействительным. В отношениях с компаниями пункты 17.4–17.5 работают.</w:t>
      </w:r>
    </w:p>
    <w:p>
      <w:pPr>
        <w:keepNext/>
        <w:spacing w:after="140" w:before="320" w:line="276"/>
        <w:jc w:val="left"/>
      </w:pPr>
      <w:r>
        <w:rPr>
          <w:rFonts w:ascii="Times New Roman" w:cs="Times New Roman" w:eastAsia="Times New Roman" w:hAnsi="Times New Roman"/>
          <w:b/>
          <w:bCs/>
          <w:i w:val="false"/>
          <w:iCs w:val="false"/>
          <w:sz w:val="22"/>
          <w:szCs w:val="22"/>
        </w:rPr>
        <w:t xml:space="preserve">18. ОБСТОЯТЕЛЬСТВА НЕПРЕОДОЛИМОЙ СИЛЫ</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18.1. Стороны освобождаются от ответственности за неисполнение обязательств, вызванное обстоятельствами непреодолимой силы, возникшими после заключения Договора, которые Стороны не могли предвидеть и предотвратить разумными мерами.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18.2. Сторона, для которой наступили такие обстоятельства, уведомляет другую Сторону в течение 5 (пяти) рабочих дней с даты, когда узнала об их наступлении. Неуведомление лишает Сторону права ссылаться на такие обстоятельства.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18.3. Если обстоятельства непреодолимой силы действуют более 30 (тридцати) календарных дней, любая Сторона вправе отказаться от Договора с проведением расчётов за фактически оказанные Услуги в порядке пункта 20.4 Договора.</w:t>
      </w:r>
    </w:p>
    <w:p>
      <w:pPr>
        <w:keepNext/>
        <w:spacing w:after="140" w:before="320" w:line="276"/>
        <w:jc w:val="left"/>
      </w:pPr>
      <w:r>
        <w:rPr>
          <w:rFonts w:ascii="Times New Roman" w:cs="Times New Roman" w:eastAsia="Times New Roman" w:hAnsi="Times New Roman"/>
          <w:b/>
          <w:bCs/>
          <w:i w:val="false"/>
          <w:iCs w:val="false"/>
          <w:sz w:val="22"/>
          <w:szCs w:val="22"/>
        </w:rPr>
        <w:t xml:space="preserve">19. ЭЛЕКТРОННОЕ ВЗАИМОДЕЙСТВИЕ, ПОДПИСАНИЕ ДОКУМЕНТОВ И УВЕДОМЛЕНИЯ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19.1. Стороны устанавливают два режима взаимодействия: подписание юридически значимых документов (пункты 19.2–19.5 Договора) и оперативная рабочая переписка (пункты 19.6–19.8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19.2. Договор, ТЗ, дополнительные соглашения, Акты, уведомления об отказе от Договора, претензии и иные юридически значимые документы могут подписываться Сторонами усиленной квалифицированной электронной подписью. Информация в электронной форме, подписанная УКЭП, признаётся электронным документом, равнозначным документу на бумажном носителе, подписанному собственноручной подписью (часть 1 статьи 6 Федерального закона от 06.04.2011 № 63-ФЗ), кроме случаев, когда закон требует составления документа исключительно на бумажном носителе.</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19.3. Стороны вправе использовать для создания УКЭП любые допустимые законом технические средства и сервисы, включая мобильное приложение «Госключ», иные сервисы электронной подписи и средства, полученные в аккредитованных удостоверяющих центрах. Использование конкретного сервиса не является обязательным условием Договора. Документ считается подписанным Стороной с момента создания УКЭП этой Стороны в отношении такого документа.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19.4. При подписании документа УКЭП: обмен экземплярами на бумажном носителе не требуется и не является условием действительности документа; наличие в файле документа графического изображения подписи и печати не требуется; юридическое значение имеет электронная подпись, а не изображение подписи в файле; если используется отсоединённая электронная подпись, файл документа и файл электронной подписи рассматриваются совместно и хранятся Сторонами вместе. Каждая Сторона обеспечивает хранение подписанных документов и файлов подписей в течение срока действия Договора и не менее 5 (пяти) лет после его прекращения.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19.5. Стороны вправе подписать документы на бумажном носителе. В этом случае обмен экземплярами производится в течение 20 (двадцати) рабочих дней с даты подписания. Стороны также признают, что обмен документами в виде электронных образов (сканированных копий или фотографий подписанных документов) по адресам электронной почты, указанным в пункте 19.6 Договора, является обменом документами, подписанными простой электронной подписью, и порождает права и обязанности Сторон (часть 2 статьи 6 Федерального закона от 06.04.2011 № 63-ФЗ); при таком обмене любая из Сторон вправе потребовать подписания документа УКЭП или обмена бумажными оригиналами.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19.6. Оперативная рабочая переписка ведётся по адресам электронной почты и в мессенджерах по контактам Уполномоченных лиц:</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800"/>
        <w:gridCol w:w="2900"/>
        <w:gridCol w:w="2900"/>
        <w:gridCol w:w="2000"/>
      </w:tblGrid>
      <w:tr>
        <w:trPr>
          <w:tblHeader/>
        </w:trPr>
        <w:tc>
          <w:tcPr>
            <w:tcW w:type="dxa" w:w="1800"/>
            <w:shd w:fill="E9E9E9" w:color="auto" w:val="clear"/>
            <w:tcMar>
              <w:top w:type="dxa" w:w="60"/>
              <w:left w:type="dxa" w:w="100"/>
              <w:bottom w:type="dxa" w:w="60"/>
              <w:right w:type="dxa" w:w="100"/>
            </w:tcMar>
          </w:tcPr>
          <w:p>
            <w:pPr>
              <w:spacing w:after="0" w:line="240"/>
              <w:jc w:val="center"/>
            </w:pPr>
            <w:r>
              <w:rPr>
                <w:rFonts w:ascii="Times New Roman" w:cs="Times New Roman" w:eastAsia="Times New Roman" w:hAnsi="Times New Roman"/>
                <w:b/>
                <w:bCs/>
                <w:i w:val="false"/>
                <w:iCs w:val="false"/>
                <w:sz w:val="19"/>
                <w:szCs w:val="19"/>
              </w:rPr>
              <w:t xml:space="preserve">Сторона</w:t>
            </w:r>
          </w:p>
        </w:tc>
        <w:tc>
          <w:tcPr>
            <w:tcW w:type="dxa" w:w="2900"/>
            <w:shd w:fill="E9E9E9" w:color="auto" w:val="clear"/>
            <w:tcMar>
              <w:top w:type="dxa" w:w="60"/>
              <w:left w:type="dxa" w:w="100"/>
              <w:bottom w:type="dxa" w:w="60"/>
              <w:right w:type="dxa" w:w="100"/>
            </w:tcMar>
          </w:tcPr>
          <w:p>
            <w:pPr>
              <w:spacing w:after="0" w:line="240"/>
              <w:jc w:val="center"/>
            </w:pPr>
            <w:r>
              <w:rPr>
                <w:rFonts w:ascii="Times New Roman" w:cs="Times New Roman" w:eastAsia="Times New Roman" w:hAnsi="Times New Roman"/>
                <w:b/>
                <w:bCs/>
                <w:i w:val="false"/>
                <w:iCs w:val="false"/>
                <w:sz w:val="19"/>
                <w:szCs w:val="19"/>
              </w:rPr>
              <w:t xml:space="preserve">Уполномоченное лицо</w:t>
            </w:r>
          </w:p>
        </w:tc>
        <w:tc>
          <w:tcPr>
            <w:tcW w:type="dxa" w:w="2900"/>
            <w:shd w:fill="E9E9E9" w:color="auto" w:val="clear"/>
            <w:tcMar>
              <w:top w:type="dxa" w:w="60"/>
              <w:left w:type="dxa" w:w="100"/>
              <w:bottom w:type="dxa" w:w="60"/>
              <w:right w:type="dxa" w:w="100"/>
            </w:tcMar>
          </w:tcPr>
          <w:p>
            <w:pPr>
              <w:spacing w:after="0" w:line="240"/>
              <w:jc w:val="center"/>
            </w:pPr>
            <w:r>
              <w:rPr>
                <w:rFonts w:ascii="Times New Roman" w:cs="Times New Roman" w:eastAsia="Times New Roman" w:hAnsi="Times New Roman"/>
                <w:b/>
                <w:bCs/>
                <w:i w:val="false"/>
                <w:iCs w:val="false"/>
                <w:sz w:val="19"/>
                <w:szCs w:val="19"/>
              </w:rPr>
              <w:t xml:space="preserve">Электронная почта</w:t>
            </w:r>
          </w:p>
        </w:tc>
        <w:tc>
          <w:tcPr>
            <w:tcW w:type="dxa" w:w="2000"/>
            <w:shd w:fill="E9E9E9" w:color="auto" w:val="clear"/>
            <w:tcMar>
              <w:top w:type="dxa" w:w="60"/>
              <w:left w:type="dxa" w:w="100"/>
              <w:bottom w:type="dxa" w:w="60"/>
              <w:right w:type="dxa" w:w="100"/>
            </w:tcMar>
          </w:tcPr>
          <w:p>
            <w:pPr>
              <w:spacing w:after="0" w:line="240"/>
              <w:jc w:val="center"/>
            </w:pPr>
            <w:r>
              <w:rPr>
                <w:rFonts w:ascii="Times New Roman" w:cs="Times New Roman" w:eastAsia="Times New Roman" w:hAnsi="Times New Roman"/>
                <w:b/>
                <w:bCs/>
                <w:i w:val="false"/>
                <w:iCs w:val="false"/>
                <w:sz w:val="19"/>
                <w:szCs w:val="19"/>
              </w:rPr>
              <w:t xml:space="preserve">Телефон, мессенджер</w:t>
            </w:r>
          </w:p>
        </w:tc>
      </w:tr>
      <w:tr>
        <w:tc>
          <w:tcPr>
            <w:tcW w:type="dxa" w:w="1800"/>
            <w:tcMar>
              <w:top w:type="dxa" w:w="90"/>
              <w:left w:type="dxa" w:w="100"/>
              <w:bottom w:type="dxa" w:w="9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Заказчик</w:t>
            </w:r>
          </w:p>
        </w:tc>
        <w:tc>
          <w:tcPr>
            <w:tcW w:type="dxa" w:w="2900"/>
            <w:tcMar>
              <w:top w:type="dxa" w:w="90"/>
              <w:left w:type="dxa" w:w="100"/>
              <w:bottom w:type="dxa" w:w="9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[Ф.И.О., должность]</w:t>
            </w:r>
          </w:p>
        </w:tc>
        <w:tc>
          <w:tcPr>
            <w:tcW w:type="dxa" w:w="2900"/>
            <w:tcMar>
              <w:top w:type="dxa" w:w="90"/>
              <w:left w:type="dxa" w:w="100"/>
              <w:bottom w:type="dxa" w:w="9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[e-mail]</w:t>
            </w:r>
          </w:p>
        </w:tc>
        <w:tc>
          <w:tcPr>
            <w:tcW w:type="dxa" w:w="2000"/>
            <w:tcMar>
              <w:top w:type="dxa" w:w="90"/>
              <w:left w:type="dxa" w:w="100"/>
              <w:bottom w:type="dxa" w:w="9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[телефон]</w:t>
            </w:r>
          </w:p>
        </w:tc>
      </w:tr>
      <w:tr>
        <w:tc>
          <w:tcPr>
            <w:tcW w:type="dxa" w:w="1800"/>
            <w:tcMar>
              <w:top w:type="dxa" w:w="90"/>
              <w:left w:type="dxa" w:w="100"/>
              <w:bottom w:type="dxa" w:w="9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Исполнитель</w:t>
            </w:r>
          </w:p>
        </w:tc>
        <w:tc>
          <w:tcPr>
            <w:tcW w:type="dxa" w:w="2900"/>
            <w:tcMar>
              <w:top w:type="dxa" w:w="90"/>
              <w:left w:type="dxa" w:w="100"/>
              <w:bottom w:type="dxa" w:w="9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[Ф.И.О.]</w:t>
            </w:r>
          </w:p>
        </w:tc>
        <w:tc>
          <w:tcPr>
            <w:tcW w:type="dxa" w:w="2900"/>
            <w:tcMar>
              <w:top w:type="dxa" w:w="90"/>
              <w:left w:type="dxa" w:w="100"/>
              <w:bottom w:type="dxa" w:w="9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[e-mail]</w:t>
            </w:r>
          </w:p>
        </w:tc>
        <w:tc>
          <w:tcPr>
            <w:tcW w:type="dxa" w:w="2000"/>
            <w:tcMar>
              <w:top w:type="dxa" w:w="90"/>
              <w:left w:type="dxa" w:w="100"/>
              <w:bottom w:type="dxa" w:w="9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[телефон]</w:t>
            </w:r>
          </w:p>
        </w:tc>
      </w:tr>
    </w:tbl>
    <w:p>
      <w:pPr>
        <w:keepNext w:val="false"/>
        <w:spacing w:after="120" w:before="0" w:line="276"/>
        <w:jc w:val="both"/>
      </w:pPr>
      <w:r>
        <w:rPr>
          <w:rFonts w:ascii="Times New Roman" w:cs="Times New Roman" w:eastAsia="Times New Roman" w:hAnsi="Times New Roman"/>
          <w:b w:val="false"/>
          <w:bCs w:val="false"/>
          <w:i w:val="false"/>
          <w:iCs w:val="false"/>
          <w:sz w:val="22"/>
          <w:szCs w:val="22"/>
        </w:rPr>
        <w:t xml:space="preserve"/>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19.7. В режиме оперативной переписки Стороны вправе: ставить и уточнять рабочие вопросы; передавать материалы, контент и Доступы; согласовывать промежуточные решения, макеты, тексты и интерфейсы; направлять замечания и перечни правок; направлять уведомления о готовности Результата и Актов; обмениваться информацией о ходе проекта. Сообщения Уполномоченных лиц признаются исходящими от соответствующей Стороны и могут использоваться как доказательства.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19.8. Оперативная переписка не изменяет условий Договора. Изменение стоимости Услуг, предмета Договора, состава и объёма работ по ТЗ, основных сроков, режима прав на Результат, условий ответственности и иных существенных условий оформляется дополнительным соглашением или новой редакцией ТЗ, подписанными в порядке пунктов 19.2–19.5 Договора. Согласование Дополнительных работ в пределах порога, установленного пунктом 22 ТЗ, допускается в порядке пункта 6.5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19.9. Юридически значимые сообщения направляются по адресам электронной почты, указанным в пункте 19.6 или в разделе 23 Договора, и считаются полученными на следующий рабочий день после отправки, если отправителю не поступило уведомление о невозможности доставки.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19.10. Об изменении адресов, контактов, Уполномоченных лиц и платёжных реквизитов Сторона уведомляет другую Сторону в течение 3 (трёх) рабочих дней. До получения уведомления направление документов и платежей по прежним реквизитам признаётся надлежащим.</w:t>
      </w:r>
    </w:p>
    <w:p>
      <w:pPr>
        <w:keepNext w:val="false"/>
        <w:pBdr>
          <w:left w:val="single" w:color="C9A227" w:sz="18" w:space="6"/>
        </w:pBdr>
        <w:shd w:fill="FFF6DC" w:color="auto" w:val="clear"/>
        <w:spacing w:after="160" w:before="120" w:line="276"/>
        <w:jc w:val="both"/>
      </w:pPr>
      <w:r>
        <w:rPr>
          <w:rFonts w:ascii="Times New Roman" w:cs="Times New Roman" w:eastAsia="Times New Roman" w:hAnsi="Times New Roman"/>
          <w:b w:val="false"/>
          <w:bCs w:val="false"/>
          <w:i/>
          <w:iCs/>
          <w:sz w:val="19"/>
          <w:szCs w:val="19"/>
        </w:rPr>
        <w:t xml:space="preserve">▸ Пункты 19.7–19.8 разводят «рабочий чат» и «изменение договора». Сообщение в мессенджере может подтвердить согласование макета или передачу доступа, но не поднимет цену и не передаст права: для этого нужна подписанная бумага или УКЭП. Заполните таблицу 19.6 — без неё вся конструкция повисает.</w:t>
      </w:r>
    </w:p>
    <w:p>
      <w:pPr>
        <w:keepNext/>
        <w:spacing w:after="140" w:before="320" w:line="276"/>
        <w:jc w:val="left"/>
      </w:pPr>
      <w:r>
        <w:rPr>
          <w:rFonts w:ascii="Times New Roman" w:cs="Times New Roman" w:eastAsia="Times New Roman" w:hAnsi="Times New Roman"/>
          <w:b/>
          <w:bCs/>
          <w:i w:val="false"/>
          <w:iCs w:val="false"/>
          <w:sz w:val="22"/>
          <w:szCs w:val="22"/>
        </w:rPr>
        <w:t xml:space="preserve">20. СРОК ДЕЙСТВИЯ, ИЗМЕНЕНИЕ И РАСТОРЖЕНИЕ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20.1. Договор вступает в силу с даты его подписания обеими Сторонами (при подписании УКЭП — с даты создания последней по времени электронной подписи) и действует до полного исполнения Сторонами обязательств.</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20.2. Изменения и дополнения к Договору действительны при условии их оформления в письменной форме и подписания обеими Сторонами в порядке раздела 19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20.3. Заказчик вправе в любое время отказаться от исполнения Договора, уведомив Исполнителя, при условии оплаты фактически оказанных Услуг и возмещения фактически понесённых Исполнителем расходов на дату получения уведомления (пункт 1 статьи 782 Гражданского кодекса Российской Федерации, статья 32 Закона Российской Федерации «О защите прав потребителей»).</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20.4. Объём фактически оказанных Услуг при досрочном прекращении Договора определяется в следующем порядке:</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20.4.1. Исполнитель в течение 5 (пяти) рабочих дней с даты получения или направления уведомления о прекращении Договора направляет Заказчику отчёт, содержащий: описание фактически выполненной части работ по каждому незавершённому Этапу; перечень конкретных элементов Результата, готовых к передаче (файлы, модули, экраны, макеты, документация); расчёт стоимости фактически оказанных Услуг; перечень фактически понесённых расходов с подтверждающими документами.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20.4.2. Заказчик в течение 5 (пяти) рабочих дней вправе направить мотивированные возражения по отчёту. При отсутствии возражений отчёт считается согласованным.</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20.4.3. На основании согласованного отчёта Стороны подписывают Акт о фактически оказанных Услугах. При уклонении Заказчика от его подписания применяется порядок, установленный пунктом 7.5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20.4.4. В течение 5 (пяти) рабочих дней с даты согласования Стороны производят взаиморасчёты, включая возврат Исполнителем неотработанной части предварительной оплаты либо доплату Заказчиком стоимости фактически оказанных Услуг.</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20.5. Права на Результат при досрочном прекращении Договора переходят к Заказчику (в режиме, выбранном разделом 10 Договора) исключительно в отношении тех элементов Результата, которые прямо перечислены в Акте о фактически оказанных Услугах и оплачены Заказчиком. Элементы Результата, не перечисленные в таком Акте или не оплаченные, Заказчику не передаются, а ранее переданные для проверки материалы использованию не подлежат и удаляются Заказчиком по требованию Исполнителя.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20.6. Исполнитель вправе отказаться от исполнения Договора при условии полного возмещения Заказчику убытков (пункт 2 статьи 782 Гражданского кодекса Российской Федерации).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20.7. Исполнитель вправе в одностороннем порядке отказаться от исполнения Договора без возмещения убытков в связи с существенным нарушением обязательств Заказчиком (статья 450.1, пункт 2 статьи 328 Гражданского кодекса Российской Федерации), в том числе при просрочке оплаты более чем на 15 (пятнадцать) рабочих дней либо непредоставлении Доступов, материалов, сведений или ответов более чем на 20 (двадцать) рабочих дней. В этом случае расчёты производятся в порядке пункта 20.4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20.8. Прекращение Договора не освобождает Стороны от обязательств, возникших до его прекращения, и не прекращает действие разделов 10, 14, 15, 16 и 17 Договора.</w:t>
      </w:r>
    </w:p>
    <w:p>
      <w:pPr>
        <w:keepNext w:val="false"/>
        <w:pBdr>
          <w:left w:val="single" w:color="C9A227" w:sz="18" w:space="6"/>
        </w:pBdr>
        <w:shd w:fill="FFF6DC" w:color="auto" w:val="clear"/>
        <w:spacing w:after="160" w:before="120" w:line="276"/>
        <w:jc w:val="both"/>
      </w:pPr>
      <w:r>
        <w:rPr>
          <w:rFonts w:ascii="Times New Roman" w:cs="Times New Roman" w:eastAsia="Times New Roman" w:hAnsi="Times New Roman"/>
          <w:b w:val="false"/>
          <w:bCs w:val="false"/>
          <w:i/>
          <w:iCs/>
          <w:sz w:val="19"/>
          <w:szCs w:val="19"/>
        </w:rPr>
        <w:t xml:space="preserve">▸ Пункт 20.4 заменяет расплывчатую формулировку «передаётся результат в объёме оплаченной суммы», которую невозможно применить на практике. Схема простая: отчёт → перечень готовых элементов → расчёт → акт → передача прав только на то, что перечислено и оплачено. Ведите проект так, чтобы такой отчёт можно было собрать за день: коммиты, макеты, задачи.</w:t>
      </w:r>
    </w:p>
    <w:p>
      <w:pPr>
        <w:keepNext/>
        <w:spacing w:after="140" w:before="320" w:line="276"/>
        <w:jc w:val="left"/>
      </w:pPr>
      <w:r>
        <w:rPr>
          <w:rFonts w:ascii="Times New Roman" w:cs="Times New Roman" w:eastAsia="Times New Roman" w:hAnsi="Times New Roman"/>
          <w:b/>
          <w:bCs/>
          <w:i w:val="false"/>
          <w:iCs w:val="false"/>
          <w:sz w:val="22"/>
          <w:szCs w:val="22"/>
        </w:rPr>
        <w:t xml:space="preserve">21. РАЗРЕШЕНИЕ СПОРОВ</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21.1. Споры и разногласия Стороны стремятся разрешить путём переговоров.</w:t>
      </w:r>
    </w:p>
    <w:p>
      <w:pPr>
        <w:keepNext/>
        <w:pBdr>
          <w:left w:val="single" w:color="5A5A5A" w:sz="18" w:space="6"/>
        </w:pBdr>
        <w:shd w:fill="E2E2E2" w:color="auto" w:val="clear"/>
        <w:spacing w:after="100" w:before="200" w:line="276"/>
        <w:jc w:val="left"/>
      </w:pPr>
      <w:r>
        <w:rPr>
          <w:rFonts w:ascii="Times New Roman" w:cs="Times New Roman" w:eastAsia="Times New Roman" w:hAnsi="Times New Roman"/>
          <w:b/>
          <w:bCs/>
          <w:i w:val="false"/>
          <w:iCs w:val="false"/>
          <w:sz w:val="19"/>
          <w:szCs w:val="19"/>
        </w:rPr>
        <w:t xml:space="preserve">ПУНКТЫ 21.2–21.3 — ВАРИАНТ 1: Заказчик — юридическое лицо или индивидуальный предприниматель</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21.2. Соблюдение претензионного порядка обязательно. Претензия направляется в письменной форме, в том числе в порядке пунктов 19.2 или 19.9 Договора; срок ответа на претензию — 15 (пятнадцать) календарных дней с даты её получения.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21.3. При недостижении согласия спор передаётся на рассмотрение суда в соответствии с правилами подсудности, установленными законодательством Российской Федерации.</w:t>
      </w:r>
    </w:p>
    <w:p>
      <w:pPr>
        <w:keepNext/>
        <w:pBdr>
          <w:left w:val="single" w:color="5A5A5A" w:sz="18" w:space="6"/>
        </w:pBdr>
        <w:shd w:fill="E2E2E2" w:color="auto" w:val="clear"/>
        <w:spacing w:after="100" w:before="200" w:line="276"/>
        <w:jc w:val="left"/>
      </w:pPr>
      <w:r>
        <w:rPr>
          <w:rFonts w:ascii="Times New Roman" w:cs="Times New Roman" w:eastAsia="Times New Roman" w:hAnsi="Times New Roman"/>
          <w:b/>
          <w:bCs/>
          <w:i w:val="false"/>
          <w:iCs w:val="false"/>
          <w:sz w:val="19"/>
          <w:szCs w:val="19"/>
        </w:rPr>
        <w:t xml:space="preserve">ПУНКТЫ 21.2–21.3 — ВАРИАНТ 2: Заказчик — физическое лицо (потребитель)</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21.2. Стороны вправе урегулировать разногласия путём направления письменной претензии; срок ответа на претензию — 10 (десять) календарных дней с даты её получения. Направление претензии не является обязательным условием для обращения в суд.</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21.3. При недостижении согласия спор рассматривается судом в соответствии с законодательством Российской Федерации; иск Заказчика-потребителя предъявляется по его выбору в соответствии со статьёй 17 Закона Российской Федерации «О защите прав потребителей».</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21.4. К Договору применяется право Российской Федерации.</w:t>
      </w:r>
    </w:p>
    <w:p>
      <w:pPr>
        <w:keepNext w:val="false"/>
        <w:pBdr>
          <w:left w:val="single" w:color="C9A227" w:sz="18" w:space="6"/>
        </w:pBdr>
        <w:shd w:fill="FFF6DC" w:color="auto" w:val="clear"/>
        <w:spacing w:after="160" w:before="120" w:line="276"/>
        <w:jc w:val="both"/>
      </w:pPr>
      <w:r>
        <w:rPr>
          <w:rFonts w:ascii="Times New Roman" w:cs="Times New Roman" w:eastAsia="Times New Roman" w:hAnsi="Times New Roman"/>
          <w:b w:val="false"/>
          <w:bCs w:val="false"/>
          <w:i/>
          <w:iCs/>
          <w:sz w:val="19"/>
          <w:szCs w:val="19"/>
        </w:rPr>
        <w:t xml:space="preserve">▸ Обязательный досудебный порядок и договорная подсудность в отношениях с потребителем не работают: такие условия признаются ущемляющими его права. Поэтому для потребительских договоров используется второй вариант.</w:t>
      </w:r>
    </w:p>
    <w:p>
      <w:pPr>
        <w:keepNext/>
        <w:spacing w:after="140" w:before="320" w:line="276"/>
        <w:jc w:val="left"/>
      </w:pPr>
      <w:r>
        <w:rPr>
          <w:rFonts w:ascii="Times New Roman" w:cs="Times New Roman" w:eastAsia="Times New Roman" w:hAnsi="Times New Roman"/>
          <w:b/>
          <w:bCs/>
          <w:i w:val="false"/>
          <w:iCs w:val="false"/>
          <w:sz w:val="22"/>
          <w:szCs w:val="22"/>
        </w:rPr>
        <w:t xml:space="preserve">22. ЗАКЛЮЧИТЕЛЬНЫЕ ПОЛОЖЕНИЯ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22.1. Договор составлен в двух экземплярах, имеющих равную юридическую силу, по одному для каждой Стороны. При подписании Договора УКЭП он составляется в форме одного электронного документа, имеющего силу для обеих Сторон.</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22.2. Приложения к Договору являются его неотъемлемой частью:</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Приложение № 1 — Техническое задание;</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Приложение № 2 — Форма акта сдачи-приёмки оказанных услуг;</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Приложение № 3 — Поручение на обработку персональных данных (оформляется в случае, предусмотренном пунктом 15.1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Приложение № 4 — Согласие Заказчика — физического лица на распространение персональных данных в целях портфолио (оформляется в случае, предусмотренном пунктом 16.3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22.3. Уступка прав и перевод долга по Договору допускаются только с предварительного письменного согласия другой Стороны.</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22.4. Недействительность отдельного положения Договора не влечёт недействительности Договора в целом; Стороны заменяют такое положение действительным, наиболее близким по смыслу.</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22.5. Договор с приложениями содержит полное соглашение Сторон по его предмету и заменяет все предшествующие устные и письменные договорённости.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22.6. К отношениям Сторон применяются положения главы 39 Гражданского кодекса Российской Федерации, а также, в части, не противоречащей существу Договора, общие положения о подряде (статья 783 Гражданского кодекса Российской Федерации). К отношениям с Заказчиком-потребителем дополнительно применяется законодательство Российской Федерации о защите прав потребителей.</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22.7. Во всём, что не урегулировано Договором, Стороны руководствуются законодательством Российской Федерации.</w:t>
      </w:r>
    </w:p>
    <w:p>
      <w:pPr>
        <w:keepNext/>
        <w:spacing w:after="140" w:before="320" w:line="276"/>
        <w:jc w:val="left"/>
      </w:pPr>
      <w:r>
        <w:rPr>
          <w:rFonts w:ascii="Times New Roman" w:cs="Times New Roman" w:eastAsia="Times New Roman" w:hAnsi="Times New Roman"/>
          <w:b/>
          <w:bCs/>
          <w:i w:val="false"/>
          <w:iCs w:val="false"/>
          <w:sz w:val="22"/>
          <w:szCs w:val="22"/>
        </w:rPr>
        <w:t xml:space="preserve">23. АДРЕСА, РЕКВИЗИТЫ И ПОДПИСИ СТОРОН</w:t>
      </w:r>
    </w:p>
    <w:p>
      <w:pPr>
        <w:keepNext w:val="false"/>
        <w:pBdr>
          <w:top w:val="single" w:color="9A9A9A" w:sz="6" w:space="6"/>
          <w:bottom w:val="single" w:color="9A9A9A" w:sz="6" w:space="6"/>
          <w:left w:val="single" w:color="9A9A9A" w:sz="6" w:space="6"/>
          <w:right w:val="single" w:color="9A9A9A" w:sz="6" w:space="6"/>
        </w:pBdr>
        <w:shd w:fill="EFEFEF" w:color="auto" w:val="clear"/>
        <w:spacing w:after="160" w:before="160" w:line="276"/>
        <w:jc w:val="left"/>
      </w:pPr>
      <w:r>
        <w:rPr>
          <w:rFonts w:ascii="Times New Roman" w:cs="Times New Roman" w:eastAsia="Times New Roman" w:hAnsi="Times New Roman"/>
          <w:b/>
          <w:bCs/>
          <w:i w:val="false"/>
          <w:iCs w:val="false"/>
          <w:sz w:val="19"/>
          <w:szCs w:val="19"/>
        </w:rPr>
        <w:t xml:space="preserve">В блоке Заказчика оставьте строки, относящиеся к его статусу (организация / индивидуальный предприниматель / физическое лицо). В блоке Исполнителя оставьте один из двух вариантов — тот же, что выбран в преамбуле и в разделе 9.</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800"/>
        <w:gridCol w:w="4800"/>
      </w:tblGrid>
      <w:tr>
        <w:trPr>
          <w:cantSplit/>
        </w:trPr>
        <w:tc>
          <w:tcPr>
            <w:tcW w:type="dxa" w:w="4800"/>
            <w:tcMar>
              <w:top w:type="dxa" w:w="80"/>
              <w:left w:type="dxa" w:w="120"/>
              <w:bottom w:type="dxa" w:w="80"/>
              <w:right w:type="dxa" w:w="120"/>
            </w:tcMar>
          </w:tcPr>
          <w:p>
            <w:pPr>
              <w:spacing w:after="40" w:line="240"/>
            </w:pPr>
            <w:r>
              <w:rPr>
                <w:rFonts w:ascii="Times New Roman" w:cs="Times New Roman" w:eastAsia="Times New Roman" w:hAnsi="Times New Roman"/>
                <w:b/>
                <w:bCs/>
                <w:i w:val="false"/>
                <w:iCs w:val="false"/>
                <w:sz w:val="19"/>
                <w:szCs w:val="19"/>
              </w:rPr>
              <w:t xml:space="preserve">ЗАКАЗЧИК</w:t>
            </w:r>
          </w:p>
          <w:p>
            <w:pPr>
              <w:spacing w:after="40" w:line="240"/>
            </w:pPr>
            <w:r>
              <w:rPr>
                <w:rFonts w:ascii="Times New Roman" w:cs="Times New Roman" w:eastAsia="Times New Roman" w:hAnsi="Times New Roman"/>
                <w:b w:val="false"/>
                <w:bCs w:val="false"/>
                <w:i w:val="false"/>
                <w:iCs w:val="false"/>
                <w:sz w:val="19"/>
                <w:szCs w:val="19"/>
              </w:rPr>
              <w:t xml:space="preserve">Наименование / Ф.И.О.:</w:t>
            </w:r>
          </w:p>
          <w:p>
            <w:pPr>
              <w:spacing w:after="40" w:line="240"/>
            </w:pPr>
            <w:r>
              <w:rPr>
                <w:rFonts w:ascii="Times New Roman" w:cs="Times New Roman" w:eastAsia="Times New Roman" w:hAnsi="Times New Roman"/>
                <w:b w:val="false"/>
                <w:bCs w:val="false"/>
                <w:i w:val="false"/>
                <w:iCs w:val="false"/>
                <w:sz w:val="19"/>
                <w:szCs w:val="19"/>
              </w:rPr>
              <w:t xml:space="preserve">________________________________________</w:t>
            </w:r>
          </w:p>
          <w:p>
            <w:pPr>
              <w:spacing w:after="40" w:line="240"/>
            </w:pPr>
            <w:r>
              <w:rPr>
                <w:rFonts w:ascii="Times New Roman" w:cs="Times New Roman" w:eastAsia="Times New Roman" w:hAnsi="Times New Roman"/>
                <w:b w:val="false"/>
                <w:bCs w:val="false"/>
                <w:i w:val="false"/>
                <w:iCs w:val="false"/>
                <w:sz w:val="19"/>
                <w:szCs w:val="19"/>
              </w:rPr>
              <w:t xml:space="preserve">ОГРН / ОГРНИП (организация, ИП):</w:t>
            </w:r>
          </w:p>
          <w:p>
            <w:pPr>
              <w:spacing w:after="40" w:line="240"/>
            </w:pPr>
            <w:r>
              <w:rPr>
                <w:rFonts w:ascii="Times New Roman" w:cs="Times New Roman" w:eastAsia="Times New Roman" w:hAnsi="Times New Roman"/>
                <w:b w:val="false"/>
                <w:bCs w:val="false"/>
                <w:i w:val="false"/>
                <w:iCs w:val="false"/>
                <w:sz w:val="19"/>
                <w:szCs w:val="19"/>
              </w:rPr>
              <w:t xml:space="preserve">________________________________________</w:t>
            </w:r>
          </w:p>
          <w:p>
            <w:pPr>
              <w:spacing w:after="40" w:line="240"/>
            </w:pPr>
            <w:r>
              <w:rPr>
                <w:rFonts w:ascii="Times New Roman" w:cs="Times New Roman" w:eastAsia="Times New Roman" w:hAnsi="Times New Roman"/>
                <w:b w:val="false"/>
                <w:bCs w:val="false"/>
                <w:i w:val="false"/>
                <w:iCs w:val="false"/>
                <w:sz w:val="19"/>
                <w:szCs w:val="19"/>
              </w:rPr>
              <w:t xml:space="preserve">ИНН / КПП:</w:t>
            </w:r>
          </w:p>
          <w:p>
            <w:pPr>
              <w:spacing w:after="40" w:line="240"/>
            </w:pPr>
            <w:r>
              <w:rPr>
                <w:rFonts w:ascii="Times New Roman" w:cs="Times New Roman" w:eastAsia="Times New Roman" w:hAnsi="Times New Roman"/>
                <w:b w:val="false"/>
                <w:bCs w:val="false"/>
                <w:i w:val="false"/>
                <w:iCs w:val="false"/>
                <w:sz w:val="19"/>
                <w:szCs w:val="19"/>
              </w:rPr>
              <w:t xml:space="preserve">________________________________________</w:t>
            </w:r>
          </w:p>
          <w:p>
            <w:pPr>
              <w:spacing w:after="40" w:line="240"/>
            </w:pPr>
            <w:r>
              <w:rPr>
                <w:rFonts w:ascii="Times New Roman" w:cs="Times New Roman" w:eastAsia="Times New Roman" w:hAnsi="Times New Roman"/>
                <w:b w:val="false"/>
                <w:bCs w:val="false"/>
                <w:i w:val="false"/>
                <w:iCs w:val="false"/>
                <w:sz w:val="19"/>
                <w:szCs w:val="19"/>
              </w:rPr>
              <w:t xml:space="preserve">Паспорт (физическое лицо):</w:t>
            </w:r>
          </w:p>
          <w:p>
            <w:pPr>
              <w:spacing w:after="40" w:line="240"/>
            </w:pPr>
            <w:r>
              <w:rPr>
                <w:rFonts w:ascii="Times New Roman" w:cs="Times New Roman" w:eastAsia="Times New Roman" w:hAnsi="Times New Roman"/>
                <w:b w:val="false"/>
                <w:bCs w:val="false"/>
                <w:i w:val="false"/>
                <w:iCs w:val="false"/>
                <w:sz w:val="19"/>
                <w:szCs w:val="19"/>
              </w:rPr>
              <w:t xml:space="preserve">________________________________________</w:t>
            </w:r>
          </w:p>
          <w:p>
            <w:pPr>
              <w:spacing w:after="40" w:line="240"/>
            </w:pPr>
            <w:r>
              <w:rPr>
                <w:rFonts w:ascii="Times New Roman" w:cs="Times New Roman" w:eastAsia="Times New Roman" w:hAnsi="Times New Roman"/>
                <w:b w:val="false"/>
                <w:bCs w:val="false"/>
                <w:i w:val="false"/>
                <w:iCs w:val="false"/>
                <w:sz w:val="19"/>
                <w:szCs w:val="19"/>
              </w:rPr>
              <w:t xml:space="preserve">Адрес:</w:t>
            </w:r>
          </w:p>
          <w:p>
            <w:pPr>
              <w:spacing w:after="40" w:line="240"/>
            </w:pPr>
            <w:r>
              <w:rPr>
                <w:rFonts w:ascii="Times New Roman" w:cs="Times New Roman" w:eastAsia="Times New Roman" w:hAnsi="Times New Roman"/>
                <w:b w:val="false"/>
                <w:bCs w:val="false"/>
                <w:i w:val="false"/>
                <w:iCs w:val="false"/>
                <w:sz w:val="19"/>
                <w:szCs w:val="19"/>
              </w:rPr>
              <w:t xml:space="preserve">________________________________________</w:t>
            </w:r>
          </w:p>
          <w:p>
            <w:pPr>
              <w:spacing w:after="40" w:line="240"/>
            </w:pPr>
            <w:r>
              <w:rPr>
                <w:rFonts w:ascii="Times New Roman" w:cs="Times New Roman" w:eastAsia="Times New Roman" w:hAnsi="Times New Roman"/>
                <w:b w:val="false"/>
                <w:bCs w:val="false"/>
                <w:i w:val="false"/>
                <w:iCs w:val="false"/>
                <w:sz w:val="19"/>
                <w:szCs w:val="19"/>
              </w:rPr>
              <w:t xml:space="preserve">________________________________________</w:t>
            </w:r>
          </w:p>
          <w:p>
            <w:pPr>
              <w:spacing w:after="40" w:line="240"/>
            </w:pPr>
            <w:r>
              <w:rPr>
                <w:rFonts w:ascii="Times New Roman" w:cs="Times New Roman" w:eastAsia="Times New Roman" w:hAnsi="Times New Roman"/>
                <w:b w:val="false"/>
                <w:bCs w:val="false"/>
                <w:i w:val="false"/>
                <w:iCs w:val="false"/>
                <w:sz w:val="19"/>
                <w:szCs w:val="19"/>
              </w:rPr>
              <w:t xml:space="preserve">Банк:</w:t>
            </w:r>
          </w:p>
          <w:p>
            <w:pPr>
              <w:spacing w:after="40" w:line="240"/>
            </w:pPr>
            <w:r>
              <w:rPr>
                <w:rFonts w:ascii="Times New Roman" w:cs="Times New Roman" w:eastAsia="Times New Roman" w:hAnsi="Times New Roman"/>
                <w:b w:val="false"/>
                <w:bCs w:val="false"/>
                <w:i w:val="false"/>
                <w:iCs w:val="false"/>
                <w:sz w:val="19"/>
                <w:szCs w:val="19"/>
              </w:rPr>
              <w:t xml:space="preserve">________________________________________</w:t>
            </w:r>
          </w:p>
          <w:p>
            <w:pPr>
              <w:spacing w:after="40" w:line="240"/>
            </w:pPr>
            <w:r>
              <w:rPr>
                <w:rFonts w:ascii="Times New Roman" w:cs="Times New Roman" w:eastAsia="Times New Roman" w:hAnsi="Times New Roman"/>
                <w:b w:val="false"/>
                <w:bCs w:val="false"/>
                <w:i w:val="false"/>
                <w:iCs w:val="false"/>
                <w:sz w:val="19"/>
                <w:szCs w:val="19"/>
              </w:rPr>
              <w:t xml:space="preserve">Р/с:</w:t>
            </w:r>
          </w:p>
          <w:p>
            <w:pPr>
              <w:spacing w:after="40" w:line="240"/>
            </w:pPr>
            <w:r>
              <w:rPr>
                <w:rFonts w:ascii="Times New Roman" w:cs="Times New Roman" w:eastAsia="Times New Roman" w:hAnsi="Times New Roman"/>
                <w:b w:val="false"/>
                <w:bCs w:val="false"/>
                <w:i w:val="false"/>
                <w:iCs w:val="false"/>
                <w:sz w:val="19"/>
                <w:szCs w:val="19"/>
              </w:rPr>
              <w:t xml:space="preserve">________________________________________</w:t>
            </w:r>
          </w:p>
          <w:p>
            <w:pPr>
              <w:spacing w:after="40" w:line="240"/>
            </w:pPr>
            <w:r>
              <w:rPr>
                <w:rFonts w:ascii="Times New Roman" w:cs="Times New Roman" w:eastAsia="Times New Roman" w:hAnsi="Times New Roman"/>
                <w:b w:val="false"/>
                <w:bCs w:val="false"/>
                <w:i w:val="false"/>
                <w:iCs w:val="false"/>
                <w:sz w:val="19"/>
                <w:szCs w:val="19"/>
              </w:rPr>
              <w:t xml:space="preserve">К/с:</w:t>
            </w:r>
          </w:p>
          <w:p>
            <w:pPr>
              <w:spacing w:after="40" w:line="240"/>
            </w:pPr>
            <w:r>
              <w:rPr>
                <w:rFonts w:ascii="Times New Roman" w:cs="Times New Roman" w:eastAsia="Times New Roman" w:hAnsi="Times New Roman"/>
                <w:b w:val="false"/>
                <w:bCs w:val="false"/>
                <w:i w:val="false"/>
                <w:iCs w:val="false"/>
                <w:sz w:val="19"/>
                <w:szCs w:val="19"/>
              </w:rPr>
              <w:t xml:space="preserve">________________________________________</w:t>
            </w:r>
          </w:p>
          <w:p>
            <w:pPr>
              <w:spacing w:after="40" w:line="240"/>
            </w:pPr>
            <w:r>
              <w:rPr>
                <w:rFonts w:ascii="Times New Roman" w:cs="Times New Roman" w:eastAsia="Times New Roman" w:hAnsi="Times New Roman"/>
                <w:b w:val="false"/>
                <w:bCs w:val="false"/>
                <w:i w:val="false"/>
                <w:iCs w:val="false"/>
                <w:sz w:val="19"/>
                <w:szCs w:val="19"/>
              </w:rPr>
              <w:t xml:space="preserve">БИК:  ______________________</w:t>
            </w:r>
          </w:p>
          <w:p>
            <w:pPr>
              <w:spacing w:after="40" w:line="240"/>
            </w:pPr>
            <w:r>
              <w:rPr>
                <w:rFonts w:ascii="Times New Roman" w:cs="Times New Roman" w:eastAsia="Times New Roman" w:hAnsi="Times New Roman"/>
                <w:b w:val="false"/>
                <w:bCs w:val="false"/>
                <w:i w:val="false"/>
                <w:iCs w:val="false"/>
                <w:sz w:val="19"/>
                <w:szCs w:val="19"/>
              </w:rPr>
              <w:t xml:space="preserve">Телефон:  __________________</w:t>
            </w:r>
          </w:p>
          <w:p>
            <w:pPr>
              <w:spacing w:after="40" w:line="240"/>
            </w:pPr>
            <w:r>
              <w:rPr>
                <w:rFonts w:ascii="Times New Roman" w:cs="Times New Roman" w:eastAsia="Times New Roman" w:hAnsi="Times New Roman"/>
                <w:b w:val="false"/>
                <w:bCs w:val="false"/>
                <w:i w:val="false"/>
                <w:iCs w:val="false"/>
                <w:sz w:val="19"/>
                <w:szCs w:val="19"/>
              </w:rPr>
              <w:t xml:space="preserve">E-mail:  ___________________</w:t>
            </w:r>
          </w:p>
          <w:p>
            <w:pPr>
              <w:spacing w:after="40" w:line="240"/>
            </w:pPr>
            <w:r>
              <w:rPr>
                <w:rFonts w:ascii="Times New Roman" w:cs="Times New Roman" w:eastAsia="Times New Roman" w:hAnsi="Times New Roman"/>
                <w:b w:val="false"/>
                <w:bCs w:val="false"/>
                <w:i w:val="false"/>
                <w:iCs w:val="false"/>
                <w:sz w:val="19"/>
                <w:szCs w:val="19"/>
              </w:rPr>
              <w:t xml:space="preserve"/>
            </w:r>
          </w:p>
          <w:p>
            <w:pPr>
              <w:spacing w:after="40" w:line="240"/>
            </w:pPr>
            <w:r>
              <w:rPr>
                <w:rFonts w:ascii="Times New Roman" w:cs="Times New Roman" w:eastAsia="Times New Roman" w:hAnsi="Times New Roman"/>
                <w:b w:val="false"/>
                <w:bCs w:val="false"/>
                <w:i w:val="false"/>
                <w:iCs w:val="false"/>
                <w:sz w:val="19"/>
                <w:szCs w:val="19"/>
              </w:rPr>
              <w:t xml:space="preserve">____________ / _____________________ /</w:t>
            </w:r>
          </w:p>
        </w:tc>
        <w:tc>
          <w:tcPr>
            <w:tcW w:type="dxa" w:w="4800"/>
            <w:tcMar>
              <w:top w:type="dxa" w:w="80"/>
              <w:left w:type="dxa" w:w="120"/>
              <w:bottom w:type="dxa" w:w="80"/>
              <w:right w:type="dxa" w:w="120"/>
            </w:tcMar>
          </w:tcPr>
          <w:p>
            <w:pPr>
              <w:spacing w:after="40" w:line="240"/>
            </w:pPr>
            <w:r>
              <w:rPr>
                <w:rFonts w:ascii="Times New Roman" w:cs="Times New Roman" w:eastAsia="Times New Roman" w:hAnsi="Times New Roman"/>
                <w:b/>
                <w:bCs/>
                <w:i w:val="false"/>
                <w:iCs w:val="false"/>
                <w:sz w:val="19"/>
                <w:szCs w:val="19"/>
              </w:rPr>
              <w:t xml:space="preserve">ИСПОЛНИТЕЛЬ</w:t>
            </w:r>
          </w:p>
          <w:p>
            <w:pPr>
              <w:spacing w:after="40" w:line="240"/>
            </w:pPr>
            <w:r>
              <w:rPr>
                <w:rFonts w:ascii="Times New Roman" w:cs="Times New Roman" w:eastAsia="Times New Roman" w:hAnsi="Times New Roman"/>
                <w:b w:val="false"/>
                <w:bCs w:val="false"/>
                <w:i/>
                <w:iCs/>
                <w:sz w:val="19"/>
                <w:szCs w:val="19"/>
              </w:rPr>
              <w:t xml:space="preserve">Вариант А — самозанятый:</w:t>
            </w:r>
          </w:p>
          <w:p>
            <w:pPr>
              <w:spacing w:after="40" w:line="240"/>
            </w:pPr>
            <w:r>
              <w:rPr>
                <w:rFonts w:ascii="Times New Roman" w:cs="Times New Roman" w:eastAsia="Times New Roman" w:hAnsi="Times New Roman"/>
                <w:b w:val="false"/>
                <w:bCs w:val="false"/>
                <w:i w:val="false"/>
                <w:iCs w:val="false"/>
                <w:sz w:val="19"/>
                <w:szCs w:val="19"/>
              </w:rPr>
              <w:t xml:space="preserve">Ф.И.О.:</w:t>
            </w:r>
          </w:p>
          <w:p>
            <w:pPr>
              <w:spacing w:after="40" w:line="240"/>
            </w:pPr>
            <w:r>
              <w:rPr>
                <w:rFonts w:ascii="Times New Roman" w:cs="Times New Roman" w:eastAsia="Times New Roman" w:hAnsi="Times New Roman"/>
                <w:b w:val="false"/>
                <w:bCs w:val="false"/>
                <w:i w:val="false"/>
                <w:iCs w:val="false"/>
                <w:sz w:val="19"/>
                <w:szCs w:val="19"/>
              </w:rPr>
              <w:t xml:space="preserve">________________________________________</w:t>
            </w:r>
          </w:p>
          <w:p>
            <w:pPr>
              <w:spacing w:after="40" w:line="240"/>
            </w:pPr>
            <w:r>
              <w:rPr>
                <w:rFonts w:ascii="Times New Roman" w:cs="Times New Roman" w:eastAsia="Times New Roman" w:hAnsi="Times New Roman"/>
                <w:b w:val="false"/>
                <w:bCs w:val="false"/>
                <w:i w:val="false"/>
                <w:iCs w:val="false"/>
                <w:sz w:val="19"/>
                <w:szCs w:val="19"/>
              </w:rPr>
              <w:t xml:space="preserve">ИНН:  ______________________</w:t>
            </w:r>
          </w:p>
          <w:p>
            <w:pPr>
              <w:spacing w:after="40" w:line="240"/>
            </w:pPr>
            <w:r>
              <w:rPr>
                <w:rFonts w:ascii="Times New Roman" w:cs="Times New Roman" w:eastAsia="Times New Roman" w:hAnsi="Times New Roman"/>
                <w:b w:val="false"/>
                <w:bCs w:val="false"/>
                <w:i w:val="false"/>
                <w:iCs w:val="false"/>
                <w:sz w:val="19"/>
                <w:szCs w:val="19"/>
              </w:rPr>
              <w:t xml:space="preserve">Статус: плательщик налога на</w:t>
            </w:r>
          </w:p>
          <w:p>
            <w:pPr>
              <w:spacing w:after="40" w:line="240"/>
            </w:pPr>
            <w:r>
              <w:rPr>
                <w:rFonts w:ascii="Times New Roman" w:cs="Times New Roman" w:eastAsia="Times New Roman" w:hAnsi="Times New Roman"/>
                <w:b w:val="false"/>
                <w:bCs w:val="false"/>
                <w:i w:val="false"/>
                <w:iCs w:val="false"/>
                <w:sz w:val="19"/>
                <w:szCs w:val="19"/>
              </w:rPr>
              <w:t xml:space="preserve">профессиональный доход (самозанятый)</w:t>
            </w:r>
          </w:p>
          <w:p>
            <w:pPr>
              <w:spacing w:after="40" w:line="240"/>
            </w:pPr>
            <w:r>
              <w:rPr>
                <w:rFonts w:ascii="Times New Roman" w:cs="Times New Roman" w:eastAsia="Times New Roman" w:hAnsi="Times New Roman"/>
                <w:b w:val="false"/>
                <w:bCs w:val="false"/>
                <w:i/>
                <w:iCs/>
                <w:sz w:val="19"/>
                <w:szCs w:val="19"/>
              </w:rPr>
              <w:t xml:space="preserve">Вариант Б — физическое лицо без спецрежима:</w:t>
            </w:r>
          </w:p>
          <w:p>
            <w:pPr>
              <w:spacing w:after="40" w:line="240"/>
            </w:pPr>
            <w:r>
              <w:rPr>
                <w:rFonts w:ascii="Times New Roman" w:cs="Times New Roman" w:eastAsia="Times New Roman" w:hAnsi="Times New Roman"/>
                <w:b w:val="false"/>
                <w:bCs w:val="false"/>
                <w:i w:val="false"/>
                <w:iCs w:val="false"/>
                <w:sz w:val="19"/>
                <w:szCs w:val="19"/>
              </w:rPr>
              <w:t xml:space="preserve">Ф.И.О.:</w:t>
            </w:r>
          </w:p>
          <w:p>
            <w:pPr>
              <w:spacing w:after="40" w:line="240"/>
            </w:pPr>
            <w:r>
              <w:rPr>
                <w:rFonts w:ascii="Times New Roman" w:cs="Times New Roman" w:eastAsia="Times New Roman" w:hAnsi="Times New Roman"/>
                <w:b w:val="false"/>
                <w:bCs w:val="false"/>
                <w:i w:val="false"/>
                <w:iCs w:val="false"/>
                <w:sz w:val="19"/>
                <w:szCs w:val="19"/>
              </w:rPr>
              <w:t xml:space="preserve">________________________________________</w:t>
            </w:r>
          </w:p>
          <w:p>
            <w:pPr>
              <w:spacing w:after="40" w:line="240"/>
            </w:pPr>
            <w:r>
              <w:rPr>
                <w:rFonts w:ascii="Times New Roman" w:cs="Times New Roman" w:eastAsia="Times New Roman" w:hAnsi="Times New Roman"/>
                <w:b w:val="false"/>
                <w:bCs w:val="false"/>
                <w:i w:val="false"/>
                <w:iCs w:val="false"/>
                <w:sz w:val="19"/>
                <w:szCs w:val="19"/>
              </w:rPr>
              <w:t xml:space="preserve">ИНН:  ______________________</w:t>
            </w:r>
          </w:p>
          <w:p>
            <w:pPr>
              <w:spacing w:after="40" w:line="240"/>
            </w:pPr>
            <w:r>
              <w:rPr>
                <w:rFonts w:ascii="Times New Roman" w:cs="Times New Roman" w:eastAsia="Times New Roman" w:hAnsi="Times New Roman"/>
                <w:b w:val="false"/>
                <w:bCs w:val="false"/>
                <w:i w:val="false"/>
                <w:iCs w:val="false"/>
                <w:sz w:val="19"/>
                <w:szCs w:val="19"/>
              </w:rPr>
              <w:t xml:space="preserve">Паспорт (при необходимости):</w:t>
            </w:r>
          </w:p>
          <w:p>
            <w:pPr>
              <w:spacing w:after="40" w:line="240"/>
            </w:pPr>
            <w:r>
              <w:rPr>
                <w:rFonts w:ascii="Times New Roman" w:cs="Times New Roman" w:eastAsia="Times New Roman" w:hAnsi="Times New Roman"/>
                <w:b w:val="false"/>
                <w:bCs w:val="false"/>
                <w:i w:val="false"/>
                <w:iCs w:val="false"/>
                <w:sz w:val="19"/>
                <w:szCs w:val="19"/>
              </w:rPr>
              <w:t xml:space="preserve">________________________________________</w:t>
            </w:r>
          </w:p>
          <w:p>
            <w:pPr>
              <w:spacing w:after="40" w:line="240"/>
            </w:pPr>
            <w:r>
              <w:rPr>
                <w:rFonts w:ascii="Times New Roman" w:cs="Times New Roman" w:eastAsia="Times New Roman" w:hAnsi="Times New Roman"/>
                <w:b w:val="false"/>
                <w:bCs w:val="false"/>
                <w:i/>
                <w:iCs/>
                <w:sz w:val="19"/>
                <w:szCs w:val="19"/>
              </w:rPr>
              <w:t xml:space="preserve">Общие реквизиты:</w:t>
            </w:r>
          </w:p>
          <w:p>
            <w:pPr>
              <w:spacing w:after="40" w:line="240"/>
            </w:pPr>
            <w:r>
              <w:rPr>
                <w:rFonts w:ascii="Times New Roman" w:cs="Times New Roman" w:eastAsia="Times New Roman" w:hAnsi="Times New Roman"/>
                <w:b w:val="false"/>
                <w:bCs w:val="false"/>
                <w:i w:val="false"/>
                <w:iCs w:val="false"/>
                <w:sz w:val="19"/>
                <w:szCs w:val="19"/>
              </w:rPr>
              <w:t xml:space="preserve">Адрес регистрации:</w:t>
            </w:r>
          </w:p>
          <w:p>
            <w:pPr>
              <w:spacing w:after="40" w:line="240"/>
            </w:pPr>
            <w:r>
              <w:rPr>
                <w:rFonts w:ascii="Times New Roman" w:cs="Times New Roman" w:eastAsia="Times New Roman" w:hAnsi="Times New Roman"/>
                <w:b w:val="false"/>
                <w:bCs w:val="false"/>
                <w:i w:val="false"/>
                <w:iCs w:val="false"/>
                <w:sz w:val="19"/>
                <w:szCs w:val="19"/>
              </w:rPr>
              <w:t xml:space="preserve">________________________________________</w:t>
            </w:r>
          </w:p>
          <w:p>
            <w:pPr>
              <w:spacing w:after="40" w:line="240"/>
            </w:pPr>
            <w:r>
              <w:rPr>
                <w:rFonts w:ascii="Times New Roman" w:cs="Times New Roman" w:eastAsia="Times New Roman" w:hAnsi="Times New Roman"/>
                <w:b w:val="false"/>
                <w:bCs w:val="false"/>
                <w:i w:val="false"/>
                <w:iCs w:val="false"/>
                <w:sz w:val="19"/>
                <w:szCs w:val="19"/>
              </w:rPr>
              <w:t xml:space="preserve">Банк:</w:t>
            </w:r>
          </w:p>
          <w:p>
            <w:pPr>
              <w:spacing w:after="40" w:line="240"/>
            </w:pPr>
            <w:r>
              <w:rPr>
                <w:rFonts w:ascii="Times New Roman" w:cs="Times New Roman" w:eastAsia="Times New Roman" w:hAnsi="Times New Roman"/>
                <w:b w:val="false"/>
                <w:bCs w:val="false"/>
                <w:i w:val="false"/>
                <w:iCs w:val="false"/>
                <w:sz w:val="19"/>
                <w:szCs w:val="19"/>
              </w:rPr>
              <w:t xml:space="preserve">________________________________________</w:t>
            </w:r>
          </w:p>
          <w:p>
            <w:pPr>
              <w:spacing w:after="40" w:line="240"/>
            </w:pPr>
            <w:r>
              <w:rPr>
                <w:rFonts w:ascii="Times New Roman" w:cs="Times New Roman" w:eastAsia="Times New Roman" w:hAnsi="Times New Roman"/>
                <w:b w:val="false"/>
                <w:bCs w:val="false"/>
                <w:i w:val="false"/>
                <w:iCs w:val="false"/>
                <w:sz w:val="19"/>
                <w:szCs w:val="19"/>
              </w:rPr>
              <w:t xml:space="preserve">Счёт / номер карты:</w:t>
            </w:r>
          </w:p>
          <w:p>
            <w:pPr>
              <w:spacing w:after="40" w:line="240"/>
            </w:pPr>
            <w:r>
              <w:rPr>
                <w:rFonts w:ascii="Times New Roman" w:cs="Times New Roman" w:eastAsia="Times New Roman" w:hAnsi="Times New Roman"/>
                <w:b w:val="false"/>
                <w:bCs w:val="false"/>
                <w:i w:val="false"/>
                <w:iCs w:val="false"/>
                <w:sz w:val="19"/>
                <w:szCs w:val="19"/>
              </w:rPr>
              <w:t xml:space="preserve">________________________________________</w:t>
            </w:r>
          </w:p>
          <w:p>
            <w:pPr>
              <w:spacing w:after="40" w:line="240"/>
            </w:pPr>
            <w:r>
              <w:rPr>
                <w:rFonts w:ascii="Times New Roman" w:cs="Times New Roman" w:eastAsia="Times New Roman" w:hAnsi="Times New Roman"/>
                <w:b w:val="false"/>
                <w:bCs w:val="false"/>
                <w:i w:val="false"/>
                <w:iCs w:val="false"/>
                <w:sz w:val="19"/>
                <w:szCs w:val="19"/>
              </w:rPr>
              <w:t xml:space="preserve">К/с:  ______________________</w:t>
            </w:r>
          </w:p>
          <w:p>
            <w:pPr>
              <w:spacing w:after="40" w:line="240"/>
            </w:pPr>
            <w:r>
              <w:rPr>
                <w:rFonts w:ascii="Times New Roman" w:cs="Times New Roman" w:eastAsia="Times New Roman" w:hAnsi="Times New Roman"/>
                <w:b w:val="false"/>
                <w:bCs w:val="false"/>
                <w:i w:val="false"/>
                <w:iCs w:val="false"/>
                <w:sz w:val="19"/>
                <w:szCs w:val="19"/>
              </w:rPr>
              <w:t xml:space="preserve">БИК:  ______________________</w:t>
            </w:r>
          </w:p>
          <w:p>
            <w:pPr>
              <w:spacing w:after="40" w:line="240"/>
            </w:pPr>
            <w:r>
              <w:rPr>
                <w:rFonts w:ascii="Times New Roman" w:cs="Times New Roman" w:eastAsia="Times New Roman" w:hAnsi="Times New Roman"/>
                <w:b w:val="false"/>
                <w:bCs w:val="false"/>
                <w:i w:val="false"/>
                <w:iCs w:val="false"/>
                <w:sz w:val="19"/>
                <w:szCs w:val="19"/>
              </w:rPr>
              <w:t xml:space="preserve">Телефон:  __________________</w:t>
            </w:r>
          </w:p>
          <w:p>
            <w:pPr>
              <w:spacing w:after="40" w:line="240"/>
            </w:pPr>
            <w:r>
              <w:rPr>
                <w:rFonts w:ascii="Times New Roman" w:cs="Times New Roman" w:eastAsia="Times New Roman" w:hAnsi="Times New Roman"/>
                <w:b w:val="false"/>
                <w:bCs w:val="false"/>
                <w:i w:val="false"/>
                <w:iCs w:val="false"/>
                <w:sz w:val="19"/>
                <w:szCs w:val="19"/>
              </w:rPr>
              <w:t xml:space="preserve">E-mail:  ___________________</w:t>
            </w:r>
          </w:p>
          <w:p>
            <w:pPr>
              <w:spacing w:after="40" w:line="240"/>
            </w:pPr>
            <w:r>
              <w:rPr>
                <w:rFonts w:ascii="Times New Roman" w:cs="Times New Roman" w:eastAsia="Times New Roman" w:hAnsi="Times New Roman"/>
                <w:b w:val="false"/>
                <w:bCs w:val="false"/>
                <w:i w:val="false"/>
                <w:iCs w:val="false"/>
                <w:sz w:val="19"/>
                <w:szCs w:val="19"/>
              </w:rPr>
              <w:t xml:space="preserve"/>
            </w:r>
          </w:p>
          <w:p>
            <w:pPr>
              <w:spacing w:after="40" w:line="240"/>
            </w:pPr>
            <w:r>
              <w:rPr>
                <w:rFonts w:ascii="Times New Roman" w:cs="Times New Roman" w:eastAsia="Times New Roman" w:hAnsi="Times New Roman"/>
                <w:b w:val="false"/>
                <w:bCs w:val="false"/>
                <w:i w:val="false"/>
                <w:iCs w:val="false"/>
                <w:sz w:val="19"/>
                <w:szCs w:val="19"/>
              </w:rPr>
              <w:t xml:space="preserve">____________ / _____________________ /</w:t>
            </w:r>
          </w:p>
        </w:tc>
      </w:tr>
    </w:tbl>
    <w:p>
      <w:pPr>
        <w:keepNext w:val="false"/>
        <w:spacing w:after="80" w:before="0" w:line="276"/>
        <w:jc w:val="both"/>
      </w:pPr>
      <w:r>
        <w:rPr>
          <w:rFonts w:ascii="Times New Roman" w:cs="Times New Roman" w:eastAsia="Times New Roman" w:hAnsi="Times New Roman"/>
          <w:b w:val="false"/>
          <w:bCs w:val="false"/>
          <w:i w:val="false"/>
          <w:iCs w:val="false"/>
          <w:sz w:val="22"/>
          <w:szCs w:val="22"/>
        </w:rPr>
        <w:t xml:space="preserve"/>
      </w:r>
    </w:p>
    <w:p>
      <w:pPr>
        <w:keepNext w:val="false"/>
        <w:spacing w:after="160" w:before="0" w:line="276"/>
        <w:jc w:val="both"/>
      </w:pPr>
      <w:r>
        <w:rPr>
          <w:rFonts w:ascii="Times New Roman" w:cs="Times New Roman" w:eastAsia="Times New Roman" w:hAnsi="Times New Roman"/>
          <w:b w:val="false"/>
          <w:bCs w:val="false"/>
          <w:i/>
          <w:iCs/>
          <w:sz w:val="19"/>
          <w:szCs w:val="19"/>
        </w:rPr>
        <w:t xml:space="preserve">При подписании настоящего документа усиленной квалифицированной электронной подписью сведения о подписавшем лице, дате и времени подписания содержатся в электронной подписи (файле электронной подписи); проставление графического изображения подписи и печати не требуется.</w:t>
      </w:r>
    </w:p>
    <w:p>
      <w:pPr>
        <w:spacing w:after="0"/>
      </w:pPr>
      <w:r>
        <w:br w:type="page"/>
      </w:r>
    </w:p>
    <w:p>
      <w:pPr>
        <w:keepNext w:val="false"/>
        <w:spacing w:after="40" w:before="0" w:line="276"/>
        <w:jc w:val="right"/>
      </w:pPr>
      <w:r>
        <w:rPr>
          <w:rFonts w:ascii="Times New Roman" w:cs="Times New Roman" w:eastAsia="Times New Roman" w:hAnsi="Times New Roman"/>
          <w:b/>
          <w:bCs/>
          <w:i w:val="false"/>
          <w:iCs w:val="false"/>
          <w:sz w:val="22"/>
          <w:szCs w:val="22"/>
        </w:rPr>
        <w:t xml:space="preserve">Приложение № 1</w:t>
      </w:r>
    </w:p>
    <w:p>
      <w:pPr>
        <w:keepNext w:val="false"/>
        <w:spacing w:after="200" w:before="0" w:line="276"/>
        <w:jc w:val="right"/>
      </w:pPr>
      <w:r>
        <w:rPr>
          <w:rFonts w:ascii="Times New Roman" w:cs="Times New Roman" w:eastAsia="Times New Roman" w:hAnsi="Times New Roman"/>
          <w:b w:val="false"/>
          <w:bCs w:val="false"/>
          <w:i w:val="false"/>
          <w:iCs w:val="false"/>
          <w:sz w:val="19"/>
          <w:szCs w:val="19"/>
        </w:rPr>
        <w:t xml:space="preserve">к Договору возмездного оказания услуг № ______ от «___» ____________ 20___ г.</w:t>
      </w:r>
    </w:p>
    <w:p>
      <w:pPr>
        <w:keepNext w:val="false"/>
        <w:spacing w:after="180" w:before="120" w:line="276"/>
        <w:jc w:val="center"/>
      </w:pPr>
      <w:r>
        <w:rPr>
          <w:rFonts w:ascii="Times New Roman" w:cs="Times New Roman" w:eastAsia="Times New Roman" w:hAnsi="Times New Roman"/>
          <w:b/>
          <w:bCs/>
          <w:i w:val="false"/>
          <w:iCs w:val="false"/>
          <w:sz w:val="26"/>
          <w:szCs w:val="26"/>
        </w:rPr>
        <w:t xml:space="preserve">ТЕХНИЧЕСКОЕ ЗАДАНИЕ</w:t>
      </w:r>
    </w:p>
    <w:p>
      <w:pPr>
        <w:keepNext w:val="false"/>
        <w:pBdr>
          <w:left w:val="single" w:color="C9A227" w:sz="18" w:space="6"/>
        </w:pBdr>
        <w:shd w:fill="FFF6DC" w:color="auto" w:val="clear"/>
        <w:spacing w:after="160" w:before="120" w:line="276"/>
        <w:jc w:val="both"/>
      </w:pPr>
      <w:r>
        <w:rPr>
          <w:rFonts w:ascii="Times New Roman" w:cs="Times New Roman" w:eastAsia="Times New Roman" w:hAnsi="Times New Roman"/>
          <w:b w:val="false"/>
          <w:bCs w:val="false"/>
          <w:i/>
          <w:iCs/>
          <w:sz w:val="19"/>
          <w:szCs w:val="19"/>
        </w:rPr>
        <w:t xml:space="preserve">▸ Это главный документ проекта. Всё, что здесь не написано, в предмет договора не входит — и наоборот: всё, что написано расплывчато, будет истолковано не в вашу пользу. Не оставляйте поля пустыми: если пункт неприменим, напишите «не применяется». Пустая строка читается как «не согласовано».</w:t>
      </w:r>
    </w:p>
    <w:p>
      <w:pPr>
        <w:keepNext/>
        <w:spacing w:after="100" w:before="240" w:line="276"/>
        <w:jc w:val="left"/>
      </w:pPr>
      <w:r>
        <w:rPr>
          <w:rFonts w:ascii="Times New Roman" w:cs="Times New Roman" w:eastAsia="Times New Roman" w:hAnsi="Times New Roman"/>
          <w:b/>
          <w:bCs/>
          <w:i/>
          <w:iCs/>
          <w:sz w:val="22"/>
          <w:szCs w:val="22"/>
        </w:rPr>
        <w:t xml:space="preserve">Раздел I. Паспорт проекта</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1. Наименование проекта: [____________________________________________]</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2. Тип проекта (нужное указать): сайт / веб-приложение / интернет-магазин / Telegram-бот / Telegram Mini App / мобильное приложение (iOS, Android) / настольное приложение / программный интерфейс (API) / интеграция систем / средство автоматизации / доработка существующего программного обеспечения / настройка и внедрение готового решения / иное: [____________]</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3. Цель проекта и решаемые задачи: [____________________________________________]</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4. Краткое описание объёма работ (что делается в рамках Договора): [____________________________________________]</w:t>
      </w:r>
    </w:p>
    <w:p>
      <w:pPr>
        <w:keepNext/>
        <w:spacing w:after="100" w:before="240" w:line="276"/>
        <w:jc w:val="left"/>
      </w:pPr>
      <w:r>
        <w:rPr>
          <w:rFonts w:ascii="Times New Roman" w:cs="Times New Roman" w:eastAsia="Times New Roman" w:hAnsi="Times New Roman"/>
          <w:b/>
          <w:bCs/>
          <w:i/>
          <w:iCs/>
          <w:sz w:val="22"/>
          <w:szCs w:val="22"/>
        </w:rPr>
        <w:t xml:space="preserve">Раздел II. Состав работ, этапы, сроки и стоимость</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5. Этапы, состав работ, результат, критерии приёмки, сроки и стоимость:</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600"/>
        <w:gridCol w:w="3200"/>
        <w:gridCol w:w="3000"/>
        <w:gridCol w:w="1500"/>
        <w:gridCol w:w="1300"/>
      </w:tblGrid>
      <w:tr>
        <w:trPr>
          <w:tblHeader/>
        </w:trPr>
        <w:tc>
          <w:tcPr>
            <w:tcW w:type="dxa" w:w="600"/>
            <w:shd w:fill="E9E9E9" w:color="auto" w:val="clear"/>
            <w:tcMar>
              <w:top w:type="dxa" w:w="60"/>
              <w:left w:type="dxa" w:w="100"/>
              <w:bottom w:type="dxa" w:w="60"/>
              <w:right w:type="dxa" w:w="100"/>
            </w:tcMar>
          </w:tcPr>
          <w:p>
            <w:pPr>
              <w:spacing w:after="0" w:line="240"/>
              <w:jc w:val="center"/>
            </w:pPr>
            <w:r>
              <w:rPr>
                <w:rFonts w:ascii="Times New Roman" w:cs="Times New Roman" w:eastAsia="Times New Roman" w:hAnsi="Times New Roman"/>
                <w:b/>
                <w:bCs/>
                <w:i w:val="false"/>
                <w:iCs w:val="false"/>
                <w:sz w:val="19"/>
                <w:szCs w:val="19"/>
              </w:rPr>
              <w:t xml:space="preserve">№</w:t>
            </w:r>
          </w:p>
        </w:tc>
        <w:tc>
          <w:tcPr>
            <w:tcW w:type="dxa" w:w="3200"/>
            <w:shd w:fill="E9E9E9" w:color="auto" w:val="clear"/>
            <w:tcMar>
              <w:top w:type="dxa" w:w="60"/>
              <w:left w:type="dxa" w:w="100"/>
              <w:bottom w:type="dxa" w:w="60"/>
              <w:right w:type="dxa" w:w="100"/>
            </w:tcMar>
          </w:tcPr>
          <w:p>
            <w:pPr>
              <w:spacing w:after="0" w:line="240"/>
              <w:jc w:val="center"/>
            </w:pPr>
            <w:r>
              <w:rPr>
                <w:rFonts w:ascii="Times New Roman" w:cs="Times New Roman" w:eastAsia="Times New Roman" w:hAnsi="Times New Roman"/>
                <w:b/>
                <w:bCs/>
                <w:i w:val="false"/>
                <w:iCs w:val="false"/>
                <w:sz w:val="19"/>
                <w:szCs w:val="19"/>
              </w:rPr>
              <w:t xml:space="preserve">Этап и состав работ (перечень функций, экранов, ролей, сценариев)</w:t>
            </w:r>
          </w:p>
        </w:tc>
        <w:tc>
          <w:tcPr>
            <w:tcW w:type="dxa" w:w="3000"/>
            <w:shd w:fill="E9E9E9" w:color="auto" w:val="clear"/>
            <w:tcMar>
              <w:top w:type="dxa" w:w="60"/>
              <w:left w:type="dxa" w:w="100"/>
              <w:bottom w:type="dxa" w:w="60"/>
              <w:right w:type="dxa" w:w="100"/>
            </w:tcMar>
          </w:tcPr>
          <w:p>
            <w:pPr>
              <w:spacing w:after="0" w:line="240"/>
              <w:jc w:val="center"/>
            </w:pPr>
            <w:r>
              <w:rPr>
                <w:rFonts w:ascii="Times New Roman" w:cs="Times New Roman" w:eastAsia="Times New Roman" w:hAnsi="Times New Roman"/>
                <w:b/>
                <w:bCs/>
                <w:i w:val="false"/>
                <w:iCs w:val="false"/>
                <w:sz w:val="19"/>
                <w:szCs w:val="19"/>
              </w:rPr>
              <w:t xml:space="preserve">Результат Этапа и критерии приёмки</w:t>
            </w:r>
          </w:p>
        </w:tc>
        <w:tc>
          <w:tcPr>
            <w:tcW w:type="dxa" w:w="1500"/>
            <w:shd w:fill="E9E9E9" w:color="auto" w:val="clear"/>
            <w:tcMar>
              <w:top w:type="dxa" w:w="60"/>
              <w:left w:type="dxa" w:w="100"/>
              <w:bottom w:type="dxa" w:w="60"/>
              <w:right w:type="dxa" w:w="100"/>
            </w:tcMar>
          </w:tcPr>
          <w:p>
            <w:pPr>
              <w:spacing w:after="0" w:line="240"/>
              <w:jc w:val="center"/>
            </w:pPr>
            <w:r>
              <w:rPr>
                <w:rFonts w:ascii="Times New Roman" w:cs="Times New Roman" w:eastAsia="Times New Roman" w:hAnsi="Times New Roman"/>
                <w:b/>
                <w:bCs/>
                <w:i w:val="false"/>
                <w:iCs w:val="false"/>
                <w:sz w:val="19"/>
                <w:szCs w:val="19"/>
              </w:rPr>
              <w:t xml:space="preserve">Срок, раб. дн.</w:t>
            </w:r>
          </w:p>
        </w:tc>
        <w:tc>
          <w:tcPr>
            <w:tcW w:type="dxa" w:w="1300"/>
            <w:shd w:fill="E9E9E9" w:color="auto" w:val="clear"/>
            <w:tcMar>
              <w:top w:type="dxa" w:w="60"/>
              <w:left w:type="dxa" w:w="100"/>
              <w:bottom w:type="dxa" w:w="60"/>
              <w:right w:type="dxa" w:w="100"/>
            </w:tcMar>
          </w:tcPr>
          <w:p>
            <w:pPr>
              <w:spacing w:after="0" w:line="240"/>
              <w:jc w:val="center"/>
            </w:pPr>
            <w:r>
              <w:rPr>
                <w:rFonts w:ascii="Times New Roman" w:cs="Times New Roman" w:eastAsia="Times New Roman" w:hAnsi="Times New Roman"/>
                <w:b/>
                <w:bCs/>
                <w:i w:val="false"/>
                <w:iCs w:val="false"/>
                <w:sz w:val="19"/>
                <w:szCs w:val="19"/>
              </w:rPr>
              <w:t xml:space="preserve">Стоимость, ₽</w:t>
            </w:r>
          </w:p>
        </w:tc>
      </w:tr>
      <w:tr>
        <w:tc>
          <w:tcPr>
            <w:tcW w:type="dxa" w:w="6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1</w:t>
            </w:r>
          </w:p>
        </w:tc>
        <w:tc>
          <w:tcPr>
            <w:tcW w:type="dxa" w:w="32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30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15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13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r>
      <w:tr>
        <w:tc>
          <w:tcPr>
            <w:tcW w:type="dxa" w:w="6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2</w:t>
            </w:r>
          </w:p>
        </w:tc>
        <w:tc>
          <w:tcPr>
            <w:tcW w:type="dxa" w:w="32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30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15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13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r>
      <w:tr>
        <w:tc>
          <w:tcPr>
            <w:tcW w:type="dxa" w:w="6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3</w:t>
            </w:r>
          </w:p>
        </w:tc>
        <w:tc>
          <w:tcPr>
            <w:tcW w:type="dxa" w:w="32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30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15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13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r>
      <w:tr>
        <w:tc>
          <w:tcPr>
            <w:tcW w:type="dxa" w:w="6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3200"/>
            <w:tcMar>
              <w:top w:type="dxa" w:w="220"/>
              <w:left w:type="dxa" w:w="100"/>
              <w:bottom w:type="dxa" w:w="220"/>
              <w:right w:type="dxa" w:w="100"/>
            </w:tcMar>
          </w:tcPr>
          <w:p>
            <w:pPr>
              <w:spacing w:after="0" w:line="240"/>
            </w:pPr>
            <w:r>
              <w:rPr>
                <w:rFonts w:ascii="Times New Roman" w:cs="Times New Roman" w:eastAsia="Times New Roman" w:hAnsi="Times New Roman"/>
                <w:b/>
                <w:bCs/>
                <w:i w:val="false"/>
                <w:iCs w:val="false"/>
                <w:sz w:val="19"/>
                <w:szCs w:val="19"/>
              </w:rPr>
              <w:t xml:space="preserve">ИТОГО</w:t>
            </w:r>
          </w:p>
        </w:tc>
        <w:tc>
          <w:tcPr>
            <w:tcW w:type="dxa" w:w="30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15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13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r>
    </w:tbl>
    <w:p>
      <w:pPr>
        <w:keepNext w:val="false"/>
        <w:spacing w:after="120" w:before="0" w:line="276"/>
        <w:jc w:val="both"/>
      </w:pPr>
      <w:r>
        <w:rPr>
          <w:rFonts w:ascii="Times New Roman" w:cs="Times New Roman" w:eastAsia="Times New Roman" w:hAnsi="Times New Roman"/>
          <w:b w:val="false"/>
          <w:bCs w:val="false"/>
          <w:i w:val="false"/>
          <w:iCs w:val="false"/>
          <w:sz w:val="22"/>
          <w:szCs w:val="22"/>
        </w:rPr>
        <w:t xml:space="preserve"/>
      </w:r>
    </w:p>
    <w:p>
      <w:pPr>
        <w:keepNext w:val="false"/>
        <w:pBdr>
          <w:left w:val="single" w:color="C9A227" w:sz="18" w:space="6"/>
        </w:pBdr>
        <w:shd w:fill="FFF6DC" w:color="auto" w:val="clear"/>
        <w:spacing w:after="160" w:before="120" w:line="276"/>
        <w:jc w:val="both"/>
      </w:pPr>
      <w:r>
        <w:rPr>
          <w:rFonts w:ascii="Times New Roman" w:cs="Times New Roman" w:eastAsia="Times New Roman" w:hAnsi="Times New Roman"/>
          <w:b w:val="false"/>
          <w:bCs w:val="false"/>
          <w:i/>
          <w:iCs/>
          <w:sz w:val="19"/>
          <w:szCs w:val="19"/>
        </w:rPr>
        <w:t xml:space="preserve">▸ Критерий приёмки — это проверяемое утверждение: «форма отправляет заявку на указанный адрес и сохраняет её в базе», а не «форма работает корректно». Если критерий нельзя проверить за пять минут, спор о приёмке предрешён.</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6. Общая стоимость Услуг: [____________] ([_____________________________]) рублей.</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7. Размер предварительной оплаты: [______] % / [____________] рублей [по Договору в целом / по каждому Этапу].</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8. Порядок и график оплаты (если отличается от раздела 8 Договора): [____________________________________________]</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9. Способ расчётов: перечисление на платёжные реквизиты Исполнителя, указанные в разделе 23 Договора.</w:t>
      </w:r>
    </w:p>
    <w:p>
      <w:pPr>
        <w:keepNext/>
        <w:spacing w:after="100" w:before="240" w:line="276"/>
        <w:jc w:val="left"/>
      </w:pPr>
      <w:r>
        <w:rPr>
          <w:rFonts w:ascii="Times New Roman" w:cs="Times New Roman" w:eastAsia="Times New Roman" w:hAnsi="Times New Roman"/>
          <w:b/>
          <w:bCs/>
          <w:i/>
          <w:iCs/>
          <w:sz w:val="22"/>
          <w:szCs w:val="22"/>
        </w:rPr>
        <w:t xml:space="preserve">Раздел III. Технические параметры</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10. Технологии, стек, требования к коду (если согласованы): [____________________________________________]</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11. Программно-аппаратная среда, в которой гарантируется работоспособность Результата (сервер, операционная система, версии платформ, база данных): [____________________________________________]</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12. Поддерживаемые браузеры и устройства (если применимо): [____________________________________________]</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13. Поддерживаемые мобильные и настольные платформы, минимальные версии операционных систем, требования магазинов приложений (если применимо): [____________________________________________]</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14. Внешние программные интерфейсы (API), SDK и интеграции: [____________________________________________]</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15. Сторонние сервисы, используемые в проекте (мессенджеры, платёжные системы, банки, рассылки, облачные и AI-сервисы, аналитика, карты, иное): [____________________________________________]</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16. Хостинг: [____________] Домены: [____________] Кто оплачивает и на кого оформляется: [____________]</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17. Лицензии, платные шаблоны, шрифты, изображения и иные платные компоненты, их приобретение и оформление: [____________________________________________]</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18. Измеримые требования (производительность, время отклика, нагрузка, доступность), если согласованы: [____________________________________________]</w:t>
      </w:r>
    </w:p>
    <w:p>
      <w:pPr>
        <w:keepNext/>
        <w:spacing w:after="100" w:before="240" w:line="276"/>
        <w:jc w:val="left"/>
      </w:pPr>
      <w:r>
        <w:rPr>
          <w:rFonts w:ascii="Times New Roman" w:cs="Times New Roman" w:eastAsia="Times New Roman" w:hAnsi="Times New Roman"/>
          <w:b/>
          <w:bCs/>
          <w:i/>
          <w:iCs/>
          <w:sz w:val="22"/>
          <w:szCs w:val="22"/>
        </w:rPr>
        <w:t xml:space="preserve">Раздел IV. Взаимодействие Сторон</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19. Материалы, контент и Доступы, предоставляемые Заказчиком, и сроки их предоставления:</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600"/>
        <w:gridCol w:w="4200"/>
        <w:gridCol w:w="2400"/>
        <w:gridCol w:w="2400"/>
      </w:tblGrid>
      <w:tr>
        <w:trPr>
          <w:tblHeader/>
        </w:trPr>
        <w:tc>
          <w:tcPr>
            <w:tcW w:type="dxa" w:w="600"/>
            <w:shd w:fill="E9E9E9" w:color="auto" w:val="clear"/>
            <w:tcMar>
              <w:top w:type="dxa" w:w="60"/>
              <w:left w:type="dxa" w:w="100"/>
              <w:bottom w:type="dxa" w:w="60"/>
              <w:right w:type="dxa" w:w="100"/>
            </w:tcMar>
          </w:tcPr>
          <w:p>
            <w:pPr>
              <w:spacing w:after="0" w:line="240"/>
              <w:jc w:val="center"/>
            </w:pPr>
            <w:r>
              <w:rPr>
                <w:rFonts w:ascii="Times New Roman" w:cs="Times New Roman" w:eastAsia="Times New Roman" w:hAnsi="Times New Roman"/>
                <w:b/>
                <w:bCs/>
                <w:i w:val="false"/>
                <w:iCs w:val="false"/>
                <w:sz w:val="19"/>
                <w:szCs w:val="19"/>
              </w:rPr>
              <w:t xml:space="preserve">№</w:t>
            </w:r>
          </w:p>
        </w:tc>
        <w:tc>
          <w:tcPr>
            <w:tcW w:type="dxa" w:w="4200"/>
            <w:shd w:fill="E9E9E9" w:color="auto" w:val="clear"/>
            <w:tcMar>
              <w:top w:type="dxa" w:w="60"/>
              <w:left w:type="dxa" w:w="100"/>
              <w:bottom w:type="dxa" w:w="60"/>
              <w:right w:type="dxa" w:w="100"/>
            </w:tcMar>
          </w:tcPr>
          <w:p>
            <w:pPr>
              <w:spacing w:after="0" w:line="240"/>
              <w:jc w:val="center"/>
            </w:pPr>
            <w:r>
              <w:rPr>
                <w:rFonts w:ascii="Times New Roman" w:cs="Times New Roman" w:eastAsia="Times New Roman" w:hAnsi="Times New Roman"/>
                <w:b/>
                <w:bCs/>
                <w:i w:val="false"/>
                <w:iCs w:val="false"/>
                <w:sz w:val="19"/>
                <w:szCs w:val="19"/>
              </w:rPr>
              <w:t xml:space="preserve">Доступ, материал, контент</w:t>
            </w:r>
          </w:p>
        </w:tc>
        <w:tc>
          <w:tcPr>
            <w:tcW w:type="dxa" w:w="2400"/>
            <w:shd w:fill="E9E9E9" w:color="auto" w:val="clear"/>
            <w:tcMar>
              <w:top w:type="dxa" w:w="60"/>
              <w:left w:type="dxa" w:w="100"/>
              <w:bottom w:type="dxa" w:w="60"/>
              <w:right w:type="dxa" w:w="100"/>
            </w:tcMar>
          </w:tcPr>
          <w:p>
            <w:pPr>
              <w:spacing w:after="0" w:line="240"/>
              <w:jc w:val="center"/>
            </w:pPr>
            <w:r>
              <w:rPr>
                <w:rFonts w:ascii="Times New Roman" w:cs="Times New Roman" w:eastAsia="Times New Roman" w:hAnsi="Times New Roman"/>
                <w:b/>
                <w:bCs/>
                <w:i w:val="false"/>
                <w:iCs w:val="false"/>
                <w:sz w:val="19"/>
                <w:szCs w:val="19"/>
              </w:rPr>
              <w:t xml:space="preserve">Для чего необходим</w:t>
            </w:r>
          </w:p>
        </w:tc>
        <w:tc>
          <w:tcPr>
            <w:tcW w:type="dxa" w:w="2400"/>
            <w:shd w:fill="E9E9E9" w:color="auto" w:val="clear"/>
            <w:tcMar>
              <w:top w:type="dxa" w:w="60"/>
              <w:left w:type="dxa" w:w="100"/>
              <w:bottom w:type="dxa" w:w="60"/>
              <w:right w:type="dxa" w:w="100"/>
            </w:tcMar>
          </w:tcPr>
          <w:p>
            <w:pPr>
              <w:spacing w:after="0" w:line="240"/>
              <w:jc w:val="center"/>
            </w:pPr>
            <w:r>
              <w:rPr>
                <w:rFonts w:ascii="Times New Roman" w:cs="Times New Roman" w:eastAsia="Times New Roman" w:hAnsi="Times New Roman"/>
                <w:b/>
                <w:bCs/>
                <w:i w:val="false"/>
                <w:iCs w:val="false"/>
                <w:sz w:val="19"/>
                <w:szCs w:val="19"/>
              </w:rPr>
              <w:t xml:space="preserve">Срок предоставления</w:t>
            </w:r>
          </w:p>
        </w:tc>
      </w:tr>
      <w:tr>
        <w:tc>
          <w:tcPr>
            <w:tcW w:type="dxa" w:w="6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1</w:t>
            </w:r>
          </w:p>
        </w:tc>
        <w:tc>
          <w:tcPr>
            <w:tcW w:type="dxa" w:w="42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24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24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r>
      <w:tr>
        <w:tc>
          <w:tcPr>
            <w:tcW w:type="dxa" w:w="6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2</w:t>
            </w:r>
          </w:p>
        </w:tc>
        <w:tc>
          <w:tcPr>
            <w:tcW w:type="dxa" w:w="42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24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24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r>
      <w:tr>
        <w:tc>
          <w:tcPr>
            <w:tcW w:type="dxa" w:w="6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3</w:t>
            </w:r>
          </w:p>
        </w:tc>
        <w:tc>
          <w:tcPr>
            <w:tcW w:type="dxa" w:w="42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24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24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r>
      <w:tr>
        <w:tc>
          <w:tcPr>
            <w:tcW w:type="dxa" w:w="6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4</w:t>
            </w:r>
          </w:p>
        </w:tc>
        <w:tc>
          <w:tcPr>
            <w:tcW w:type="dxa" w:w="42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24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24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r>
    </w:tbl>
    <w:p>
      <w:pPr>
        <w:keepNext w:val="false"/>
        <w:spacing w:after="120" w:before="0" w:line="276"/>
        <w:jc w:val="both"/>
      </w:pPr>
      <w:r>
        <w:rPr>
          <w:rFonts w:ascii="Times New Roman" w:cs="Times New Roman" w:eastAsia="Times New Roman" w:hAnsi="Times New Roman"/>
          <w:b w:val="false"/>
          <w:bCs w:val="false"/>
          <w:i w:val="false"/>
          <w:iCs w:val="false"/>
          <w:sz w:val="22"/>
          <w:szCs w:val="22"/>
        </w:rPr>
        <w:t xml:space="preserve"/>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20. Уполномоченные лица Сторон указаны в пункте 19.6 Договора. Дополнительные участники согласования (при наличии): [____________]</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21. Количество Кругов правок, включённых в стоимость: [______] по каждому Этапу. Одним Кругом правок считается один консолидированный перечень замечаний Заказчика, направленный после предоставления версии Результата на проверку (пункт 1.7 Договора). Порядок направления правок: [единым документом / письмом на адрес электронной почты, указанный в пункте 19.6 Договора / задачами в системе ____________].</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22. Порог стоимости Дополнительных работ, согласуемых перепиской Уполномоченных лиц (пункт 6.5 Договора): [____________] рублей либо [______] % стоимости Этапа.</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23. Ставка Дополнительных работ: [____________] рублей за час либо по отдельной смете. Минимальная тарифицируемая единица: [______] мин.</w:t>
      </w:r>
    </w:p>
    <w:p>
      <w:pPr>
        <w:keepNext/>
        <w:spacing w:after="100" w:before="240" w:line="276"/>
        <w:jc w:val="left"/>
      </w:pPr>
      <w:r>
        <w:rPr>
          <w:rFonts w:ascii="Times New Roman" w:cs="Times New Roman" w:eastAsia="Times New Roman" w:hAnsi="Times New Roman"/>
          <w:b/>
          <w:bCs/>
          <w:i/>
          <w:iCs/>
          <w:sz w:val="22"/>
          <w:szCs w:val="22"/>
        </w:rPr>
        <w:t xml:space="preserve">Раздел V. Режимы и особые условия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24. Использование облачных сервисов и инструментов на основе технологий искусственного интеллекта (пункт 3.3 Договора) — оставить один режим:</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(а) разрешено без ограничений;</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(б) разрешено при условии непередачи персональных данных;</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(в) разрешено при условии непередачи персональных данных и материалов, обозначенных Заказчиком как конфиденциальные;</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(г) запрещено;</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(д) иной режим: [____________________________________________].</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Трансграничная передача данных в такие сервисы: [допускается / не допускается]. Дополнительные ограничения Заказчика: [____________].</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25. Обработка персональных данных (пункт 15.1 Договора) — оставить одно:</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(а) Заказчик не поручает Исполнителю обработку персональных данных; доступ Исполнителя к персональным данным не предполагается. Приложение № 3 не оформляется;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(б) Заказчик поручает Исполнителю обработку персональных данных. Оформляется Приложение № 3.</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26. Собственные компоненты Исполнителя, включаемые в состав Результата (пункт 10.4 Договора): [____________________________________________]</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27. Передача исходного кода, проектных файлов и документации (пункт 10.9 Договора): состав [исходный код / макеты / схема базы данных / инструкция администратора / описание развёртывания], формат и способ передачи [репозиторий ____________ / архив / доступ к системе], срок передачи [____________].</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28. Режим прав на Результат (раздел 10 Договора) — оставить одно: (а) Вариант А — исключительное право переходит Заказчику после полной оплаты Этапа; (б) Вариант Б — Заказчику предоставляется лицензия на условиях, указанных в пункте 10.1 Договора.</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29. Гарантийный срок (пункт 12.1 Договора): [______] календарных дней с даты подписания Акта.</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30. Поддержка после сдачи (раздел 13 Договора) — оставить одно: (а) не оказывается; (б) оказывается по отдельному договору; (в) включена в предмет Договора в объёме: [____________], режим и время реакции: [____________], срок: [____________], стоимость: [____________].</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31. Расходы, оплачиваемые Заказчиком самостоятельно (пункт 8.4 Договора): хостинг, доменные имена, лицензии, платные тарифы сторонних сервисов, рассылки, комиссии платёжных сервисов, иное: [____________________________________________]</w:t>
      </w:r>
    </w:p>
    <w:p>
      <w:pPr>
        <w:keepNext/>
        <w:spacing w:after="100" w:before="240" w:line="276"/>
        <w:jc w:val="left"/>
      </w:pPr>
      <w:r>
        <w:rPr>
          <w:rFonts w:ascii="Times New Roman" w:cs="Times New Roman" w:eastAsia="Times New Roman" w:hAnsi="Times New Roman"/>
          <w:b/>
          <w:bCs/>
          <w:i/>
          <w:iCs/>
          <w:sz w:val="22"/>
          <w:szCs w:val="22"/>
        </w:rPr>
        <w:t xml:space="preserve">Раздел VI. Не входит в предмет Договора и в стоимость Услуг</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32.1. Любые работы, прямо не указанные в пунктах 4 и 5 настоящего Технического задания.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32.2. Наполнение контентом, написание и редактирование текстов, перевод, подбор и покупка изображений, видео и звука.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32.3. Разработка дизайна с нуля, если в пункте 5 предусмотрены только вёрстка, доработка или использование готового шаблона; разработка фирменного стиля, логотипа и брендбука.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32.4. Поисковое продвижение, реклама, настройка аналитики и целей, маркетинговые работы, копирайтинг для продвижения.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32.5. Настройка и администрирование инфраструктуры, серверов, почтовых сервисов, корпоративной сети и рабочих мест Заказчика.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32.6. Интеграции со сторонними сервисами, не перечисленными в пункте 14 или 15.</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32.7. Поддержка платформ, браузеров, устройств и версий операционных систем, не указанных в пунктах 11–13.</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32.8. Миграция и перенос данных, импорт справочников и каталогов.</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32.9. Перенос проекта на другой хостинг, смена доменного имени, настройка почтовых доменов.</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32.10. Устранение дефектов и уязвимостей, существовавших в системах Заказчика до начала работ, а также доработка унаследованного кода, не относящегося к предмету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32.11. Прохождение модерации в магазинах приложений, регистрация и верификация учётных записей в сторонних сервисах, получение ключей доступа и подписей разработчика.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32.12. Подготовка юридических документов: политика обработки персональных данных, согласия субъектов, пользовательское соглашение, оферта, соглашения о неразглашении.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32.13. Обеспечение соответствия деятельности Заказчика требованиям законодательства, аттестация и оценка соответствия информационных систем, работа с уполномоченными органами.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32.14. Обучение сотрудников Заказчика, подготовка обучающих материалов и видеоинструкций.</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32.15. Техническая поддержка и сопровождение после истечения гарантийного срока (раздел 13 Договора).</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32.16. Иное: [____________________________________________]</w:t>
      </w:r>
    </w:p>
    <w:p>
      <w:pPr>
        <w:keepNext w:val="false"/>
        <w:pBdr>
          <w:left w:val="single" w:color="C9A227" w:sz="18" w:space="6"/>
        </w:pBdr>
        <w:shd w:fill="FFF6DC" w:color="auto" w:val="clear"/>
        <w:spacing w:after="160" w:before="120" w:line="276"/>
        <w:jc w:val="both"/>
      </w:pPr>
      <w:r>
        <w:rPr>
          <w:rFonts w:ascii="Times New Roman" w:cs="Times New Roman" w:eastAsia="Times New Roman" w:hAnsi="Times New Roman"/>
          <w:b w:val="false"/>
          <w:bCs w:val="false"/>
          <w:i/>
          <w:iCs/>
          <w:sz w:val="19"/>
          <w:szCs w:val="19"/>
        </w:rPr>
        <w:t xml:space="preserve">▸ Раздел VI — самая практичная часть шаблона. Его смысл не в том, чтобы отказаться от работы, а в том, чтобы перевести её в платную плоскость: любой пункт отсюда может быть перенесён в пункт 5 за отдельную стоимость. Прочитайте список вместе с заказчиком до подписания — так снимается большинство будущих конфликтов.</w:t>
      </w:r>
    </w:p>
    <w:p>
      <w:pPr>
        <w:keepNext w:val="false"/>
        <w:spacing w:after="160" w:before="0" w:line="276"/>
        <w:jc w:val="both"/>
      </w:pPr>
      <w:r>
        <w:rPr>
          <w:rFonts w:ascii="Times New Roman" w:cs="Times New Roman" w:eastAsia="Times New Roman" w:hAnsi="Times New Roman"/>
          <w:b w:val="false"/>
          <w:bCs w:val="false"/>
          <w:i w:val="false"/>
          <w:iCs w:val="false"/>
          <w:sz w:val="22"/>
          <w:szCs w:val="22"/>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800"/>
        <w:gridCol w:w="4800"/>
      </w:tblGrid>
      <w:tr>
        <w:trPr>
          <w:cantSplit/>
        </w:trPr>
        <w:tc>
          <w:tcPr>
            <w:tcW w:type="dxa" w:w="4800"/>
            <w:tcMar>
              <w:top w:type="dxa" w:w="80"/>
              <w:left w:type="dxa" w:w="120"/>
              <w:bottom w:type="dxa" w:w="80"/>
              <w:right w:type="dxa" w:w="120"/>
            </w:tcMar>
          </w:tcPr>
          <w:p>
            <w:pPr>
              <w:spacing w:after="40" w:line="240"/>
            </w:pPr>
            <w:r>
              <w:rPr>
                <w:rFonts w:ascii="Times New Roman" w:cs="Times New Roman" w:eastAsia="Times New Roman" w:hAnsi="Times New Roman"/>
                <w:b/>
                <w:bCs/>
                <w:i w:val="false"/>
                <w:iCs w:val="false"/>
                <w:sz w:val="19"/>
                <w:szCs w:val="19"/>
              </w:rPr>
              <w:t xml:space="preserve">ЗАКАЗЧИК</w:t>
            </w:r>
          </w:p>
          <w:p>
            <w:pPr>
              <w:spacing w:after="40" w:line="240"/>
            </w:pPr>
            <w:r>
              <w:rPr>
                <w:rFonts w:ascii="Times New Roman" w:cs="Times New Roman" w:eastAsia="Times New Roman" w:hAnsi="Times New Roman"/>
                <w:b w:val="false"/>
                <w:bCs w:val="false"/>
                <w:i w:val="false"/>
                <w:iCs w:val="false"/>
                <w:sz w:val="19"/>
                <w:szCs w:val="19"/>
              </w:rPr>
              <w:t xml:space="preserve"/>
            </w:r>
          </w:p>
          <w:p>
            <w:pPr>
              <w:spacing w:after="40" w:line="240"/>
            </w:pPr>
            <w:r>
              <w:rPr>
                <w:rFonts w:ascii="Times New Roman" w:cs="Times New Roman" w:eastAsia="Times New Roman" w:hAnsi="Times New Roman"/>
                <w:b w:val="false"/>
                <w:bCs w:val="false"/>
                <w:i w:val="false"/>
                <w:iCs w:val="false"/>
                <w:sz w:val="19"/>
                <w:szCs w:val="19"/>
              </w:rPr>
              <w:t xml:space="preserve">____________ / ______________________ /</w:t>
            </w:r>
          </w:p>
        </w:tc>
        <w:tc>
          <w:tcPr>
            <w:tcW w:type="dxa" w:w="4800"/>
            <w:tcMar>
              <w:top w:type="dxa" w:w="80"/>
              <w:left w:type="dxa" w:w="120"/>
              <w:bottom w:type="dxa" w:w="80"/>
              <w:right w:type="dxa" w:w="120"/>
            </w:tcMar>
          </w:tcPr>
          <w:p>
            <w:pPr>
              <w:spacing w:after="40" w:line="240"/>
            </w:pPr>
            <w:r>
              <w:rPr>
                <w:rFonts w:ascii="Times New Roman" w:cs="Times New Roman" w:eastAsia="Times New Roman" w:hAnsi="Times New Roman"/>
                <w:b/>
                <w:bCs/>
                <w:i w:val="false"/>
                <w:iCs w:val="false"/>
                <w:sz w:val="19"/>
                <w:szCs w:val="19"/>
              </w:rPr>
              <w:t xml:space="preserve">ИСПОЛНИТЕЛЬ</w:t>
            </w:r>
          </w:p>
          <w:p>
            <w:pPr>
              <w:spacing w:after="40" w:line="240"/>
            </w:pPr>
            <w:r>
              <w:rPr>
                <w:rFonts w:ascii="Times New Roman" w:cs="Times New Roman" w:eastAsia="Times New Roman" w:hAnsi="Times New Roman"/>
                <w:b w:val="false"/>
                <w:bCs w:val="false"/>
                <w:i w:val="false"/>
                <w:iCs w:val="false"/>
                <w:sz w:val="19"/>
                <w:szCs w:val="19"/>
              </w:rPr>
              <w:t xml:space="preserve"/>
            </w:r>
          </w:p>
          <w:p>
            <w:pPr>
              <w:spacing w:after="40" w:line="240"/>
            </w:pPr>
            <w:r>
              <w:rPr>
                <w:rFonts w:ascii="Times New Roman" w:cs="Times New Roman" w:eastAsia="Times New Roman" w:hAnsi="Times New Roman"/>
                <w:b w:val="false"/>
                <w:bCs w:val="false"/>
                <w:i w:val="false"/>
                <w:iCs w:val="false"/>
                <w:sz w:val="19"/>
                <w:szCs w:val="19"/>
              </w:rPr>
              <w:t xml:space="preserve">____________ / ______________________ /</w:t>
            </w:r>
          </w:p>
        </w:tc>
      </w:tr>
    </w:tbl>
    <w:p>
      <w:pPr>
        <w:keepNext w:val="false"/>
        <w:spacing w:after="80" w:before="0" w:line="276"/>
        <w:jc w:val="both"/>
      </w:pPr>
      <w:r>
        <w:rPr>
          <w:rFonts w:ascii="Times New Roman" w:cs="Times New Roman" w:eastAsia="Times New Roman" w:hAnsi="Times New Roman"/>
          <w:b w:val="false"/>
          <w:bCs w:val="false"/>
          <w:i w:val="false"/>
          <w:iCs w:val="false"/>
          <w:sz w:val="22"/>
          <w:szCs w:val="22"/>
        </w:rPr>
        <w:t xml:space="preserve"/>
      </w:r>
    </w:p>
    <w:p>
      <w:pPr>
        <w:keepNext w:val="false"/>
        <w:spacing w:after="160" w:before="0" w:line="276"/>
        <w:jc w:val="both"/>
      </w:pPr>
      <w:r>
        <w:rPr>
          <w:rFonts w:ascii="Times New Roman" w:cs="Times New Roman" w:eastAsia="Times New Roman" w:hAnsi="Times New Roman"/>
          <w:b w:val="false"/>
          <w:bCs w:val="false"/>
          <w:i/>
          <w:iCs/>
          <w:sz w:val="19"/>
          <w:szCs w:val="19"/>
        </w:rPr>
        <w:t xml:space="preserve">При подписании настоящего документа усиленной квалифицированной электронной подписью сведения о подписавшем лице, дате и времени подписания содержатся в электронной подписи (файле электронной подписи); проставление графического изображения подписи и печати не требуется.</w:t>
      </w:r>
    </w:p>
    <w:p>
      <w:pPr>
        <w:spacing w:after="0"/>
      </w:pPr>
      <w:r>
        <w:br w:type="page"/>
      </w:r>
    </w:p>
    <w:p>
      <w:pPr>
        <w:keepNext w:val="false"/>
        <w:spacing w:after="40" w:before="0" w:line="276"/>
        <w:jc w:val="right"/>
      </w:pPr>
      <w:r>
        <w:rPr>
          <w:rFonts w:ascii="Times New Roman" w:cs="Times New Roman" w:eastAsia="Times New Roman" w:hAnsi="Times New Roman"/>
          <w:b/>
          <w:bCs/>
          <w:i w:val="false"/>
          <w:iCs w:val="false"/>
          <w:sz w:val="22"/>
          <w:szCs w:val="22"/>
        </w:rPr>
        <w:t xml:space="preserve">Приложение № 2</w:t>
      </w:r>
    </w:p>
    <w:p>
      <w:pPr>
        <w:keepNext w:val="false"/>
        <w:spacing w:after="200" w:before="0" w:line="276"/>
        <w:jc w:val="right"/>
      </w:pPr>
      <w:r>
        <w:rPr>
          <w:rFonts w:ascii="Times New Roman" w:cs="Times New Roman" w:eastAsia="Times New Roman" w:hAnsi="Times New Roman"/>
          <w:b w:val="false"/>
          <w:bCs w:val="false"/>
          <w:i w:val="false"/>
          <w:iCs w:val="false"/>
          <w:sz w:val="19"/>
          <w:szCs w:val="19"/>
        </w:rPr>
        <w:t xml:space="preserve">к Договору возмездного оказания услуг № ______ от «___» ____________ 20___ г.</w:t>
      </w:r>
    </w:p>
    <w:p>
      <w:pPr>
        <w:keepNext w:val="false"/>
        <w:spacing w:after="180" w:before="120" w:line="276"/>
        <w:jc w:val="center"/>
      </w:pPr>
      <w:r>
        <w:rPr>
          <w:rFonts w:ascii="Times New Roman" w:cs="Times New Roman" w:eastAsia="Times New Roman" w:hAnsi="Times New Roman"/>
          <w:b/>
          <w:bCs/>
          <w:i w:val="false"/>
          <w:iCs w:val="false"/>
          <w:sz w:val="26"/>
          <w:szCs w:val="26"/>
        </w:rPr>
        <w:t xml:space="preserve">ФОРМА АКТА СДАЧИ-ПРИЁМКИ ОКАЗАННЫХ УСЛУГ</w:t>
      </w:r>
    </w:p>
    <w:p>
      <w:pPr>
        <w:keepNext w:val="false"/>
        <w:spacing w:after="60" w:before="120" w:line="276"/>
        <w:jc w:val="center"/>
      </w:pPr>
      <w:r>
        <w:rPr>
          <w:rFonts w:ascii="Times New Roman" w:cs="Times New Roman" w:eastAsia="Times New Roman" w:hAnsi="Times New Roman"/>
          <w:b/>
          <w:bCs/>
          <w:i w:val="false"/>
          <w:iCs w:val="false"/>
          <w:sz w:val="22"/>
          <w:szCs w:val="22"/>
        </w:rPr>
        <w:t xml:space="preserve">АКТ № ______ сдачи-приёмки оказанных услуг</w:t>
      </w:r>
    </w:p>
    <w:p>
      <w:pPr>
        <w:keepNext w:val="false"/>
        <w:spacing w:after="200" w:before="0" w:line="276"/>
        <w:jc w:val="center"/>
      </w:pPr>
      <w:r>
        <w:rPr>
          <w:rFonts w:ascii="Times New Roman" w:cs="Times New Roman" w:eastAsia="Times New Roman" w:hAnsi="Times New Roman"/>
          <w:b w:val="false"/>
          <w:bCs w:val="false"/>
          <w:i w:val="false"/>
          <w:iCs w:val="false"/>
          <w:sz w:val="22"/>
          <w:szCs w:val="22"/>
        </w:rPr>
        <w:t xml:space="preserve">к Договору возмездного оказания услуг № ______ от «___» ____________ 20___ г.</w:t>
      </w:r>
    </w:p>
    <w:tbl>
      <w:tblPr>
        <w:tblW w:type="auto" w:w="100"/>
        <w:tblBorders>
          <w:top w:val="none"/>
          <w:left w:val="none"/>
          <w:bottom w:val="none"/>
          <w:right w:val="none"/>
          <w:insideH w:val="none"/>
          <w:insideV w:val="none"/>
        </w:tblBorders>
      </w:tblPr>
      <w:tblGrid>
        <w:gridCol w:w="4800"/>
        <w:gridCol w:w="4800"/>
      </w:tblGrid>
      <w:tr>
        <w:tc>
          <w:tcPr>
            <w:tcW w:type="dxa" w:w="4800"/>
            <w:tcBorders>
              <w:top w:val="none" w:color="FFFFFF" w:sz="0"/>
              <w:left w:val="none" w:color="FFFFFF" w:sz="0"/>
              <w:bottom w:val="none" w:color="FFFFFF" w:sz="0"/>
              <w:right w:val="none" w:color="FFFFFF" w:sz="0"/>
            </w:tcBorders>
          </w:tcPr>
          <w:p>
            <w:pPr>
              <w:spacing w:after="60"/>
            </w:pPr>
            <w:r>
              <w:rPr>
                <w:rFonts w:ascii="Times New Roman" w:cs="Times New Roman" w:eastAsia="Times New Roman" w:hAnsi="Times New Roman"/>
                <w:b w:val="false"/>
                <w:bCs w:val="false"/>
                <w:i w:val="false"/>
                <w:iCs w:val="false"/>
                <w:sz w:val="22"/>
                <w:szCs w:val="22"/>
              </w:rPr>
              <w:t xml:space="preserve">г. ______________________</w:t>
            </w:r>
          </w:p>
        </w:tc>
        <w:tc>
          <w:tcPr>
            <w:tcW w:type="dxa" w:w="4800"/>
            <w:tcBorders>
              <w:top w:val="none" w:color="FFFFFF" w:sz="0"/>
              <w:left w:val="none" w:color="FFFFFF" w:sz="0"/>
              <w:bottom w:val="none" w:color="FFFFFF" w:sz="0"/>
              <w:right w:val="none" w:color="FFFFFF" w:sz="0"/>
            </w:tcBorders>
          </w:tcPr>
          <w:p>
            <w:pPr>
              <w:spacing w:after="60"/>
              <w:jc w:val="right"/>
            </w:pPr>
            <w:r>
              <w:rPr>
                <w:rFonts w:ascii="Times New Roman" w:cs="Times New Roman" w:eastAsia="Times New Roman" w:hAnsi="Times New Roman"/>
                <w:b w:val="false"/>
                <w:bCs w:val="false"/>
                <w:i w:val="false"/>
                <w:iCs w:val="false"/>
                <w:sz w:val="22"/>
                <w:szCs w:val="22"/>
              </w:rPr>
              <w:t xml:space="preserve">«___» ____________ 20___ г.</w:t>
            </w:r>
          </w:p>
        </w:tc>
      </w:tr>
    </w:tbl>
    <w:p>
      <w:pPr>
        <w:keepNext w:val="false"/>
        <w:spacing w:after="120" w:before="0" w:line="276"/>
        <w:jc w:val="both"/>
      </w:pPr>
      <w:r>
        <w:rPr>
          <w:rFonts w:ascii="Times New Roman" w:cs="Times New Roman" w:eastAsia="Times New Roman" w:hAnsi="Times New Roman"/>
          <w:b w:val="false"/>
          <w:bCs w:val="false"/>
          <w:i w:val="false"/>
          <w:iCs w:val="false"/>
          <w:sz w:val="22"/>
          <w:szCs w:val="22"/>
        </w:rPr>
        <w:t xml:space="preserve"/>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Исполнитель оказал, а Заказчик принял следующие услуги:</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600"/>
        <w:gridCol w:w="6400"/>
        <w:gridCol w:w="2600"/>
      </w:tblGrid>
      <w:tr>
        <w:trPr>
          <w:tblHeader/>
        </w:trPr>
        <w:tc>
          <w:tcPr>
            <w:tcW w:type="dxa" w:w="600"/>
            <w:shd w:fill="E9E9E9" w:color="auto" w:val="clear"/>
            <w:tcMar>
              <w:top w:type="dxa" w:w="60"/>
              <w:left w:type="dxa" w:w="100"/>
              <w:bottom w:type="dxa" w:w="60"/>
              <w:right w:type="dxa" w:w="100"/>
            </w:tcMar>
          </w:tcPr>
          <w:p>
            <w:pPr>
              <w:spacing w:after="0" w:line="240"/>
              <w:jc w:val="center"/>
            </w:pPr>
            <w:r>
              <w:rPr>
                <w:rFonts w:ascii="Times New Roman" w:cs="Times New Roman" w:eastAsia="Times New Roman" w:hAnsi="Times New Roman"/>
                <w:b/>
                <w:bCs/>
                <w:i w:val="false"/>
                <w:iCs w:val="false"/>
                <w:sz w:val="19"/>
                <w:szCs w:val="19"/>
              </w:rPr>
              <w:t xml:space="preserve">№</w:t>
            </w:r>
          </w:p>
        </w:tc>
        <w:tc>
          <w:tcPr>
            <w:tcW w:type="dxa" w:w="6400"/>
            <w:shd w:fill="E9E9E9" w:color="auto" w:val="clear"/>
            <w:tcMar>
              <w:top w:type="dxa" w:w="60"/>
              <w:left w:type="dxa" w:w="100"/>
              <w:bottom w:type="dxa" w:w="60"/>
              <w:right w:type="dxa" w:w="100"/>
            </w:tcMar>
          </w:tcPr>
          <w:p>
            <w:pPr>
              <w:spacing w:after="0" w:line="240"/>
              <w:jc w:val="center"/>
            </w:pPr>
            <w:r>
              <w:rPr>
                <w:rFonts w:ascii="Times New Roman" w:cs="Times New Roman" w:eastAsia="Times New Roman" w:hAnsi="Times New Roman"/>
                <w:b/>
                <w:bCs/>
                <w:i w:val="false"/>
                <w:iCs w:val="false"/>
                <w:sz w:val="19"/>
                <w:szCs w:val="19"/>
              </w:rPr>
              <w:t xml:space="preserve">Наименование услуг (Этап по Техническому заданию)</w:t>
            </w:r>
          </w:p>
        </w:tc>
        <w:tc>
          <w:tcPr>
            <w:tcW w:type="dxa" w:w="2600"/>
            <w:shd w:fill="E9E9E9" w:color="auto" w:val="clear"/>
            <w:tcMar>
              <w:top w:type="dxa" w:w="60"/>
              <w:left w:type="dxa" w:w="100"/>
              <w:bottom w:type="dxa" w:w="60"/>
              <w:right w:type="dxa" w:w="100"/>
            </w:tcMar>
          </w:tcPr>
          <w:p>
            <w:pPr>
              <w:spacing w:after="0" w:line="240"/>
              <w:jc w:val="center"/>
            </w:pPr>
            <w:r>
              <w:rPr>
                <w:rFonts w:ascii="Times New Roman" w:cs="Times New Roman" w:eastAsia="Times New Roman" w:hAnsi="Times New Roman"/>
                <w:b/>
                <w:bCs/>
                <w:i w:val="false"/>
                <w:iCs w:val="false"/>
                <w:sz w:val="19"/>
                <w:szCs w:val="19"/>
              </w:rPr>
              <w:t xml:space="preserve">Стоимость, ₽</w:t>
            </w:r>
          </w:p>
        </w:tc>
      </w:tr>
      <w:tr>
        <w:tc>
          <w:tcPr>
            <w:tcW w:type="dxa" w:w="6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1</w:t>
            </w:r>
          </w:p>
        </w:tc>
        <w:tc>
          <w:tcPr>
            <w:tcW w:type="dxa" w:w="64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26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r>
      <w:tr>
        <w:tc>
          <w:tcPr>
            <w:tcW w:type="dxa" w:w="6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2</w:t>
            </w:r>
          </w:p>
        </w:tc>
        <w:tc>
          <w:tcPr>
            <w:tcW w:type="dxa" w:w="64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26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r>
      <w:tr>
        <w:tc>
          <w:tcPr>
            <w:tcW w:type="dxa" w:w="6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6400"/>
            <w:tcMar>
              <w:top w:type="dxa" w:w="220"/>
              <w:left w:type="dxa" w:w="100"/>
              <w:bottom w:type="dxa" w:w="220"/>
              <w:right w:type="dxa" w:w="100"/>
            </w:tcMar>
          </w:tcPr>
          <w:p>
            <w:pPr>
              <w:spacing w:after="0" w:line="240"/>
            </w:pPr>
            <w:r>
              <w:rPr>
                <w:rFonts w:ascii="Times New Roman" w:cs="Times New Roman" w:eastAsia="Times New Roman" w:hAnsi="Times New Roman"/>
                <w:b/>
                <w:bCs/>
                <w:i w:val="false"/>
                <w:iCs w:val="false"/>
                <w:sz w:val="19"/>
                <w:szCs w:val="19"/>
              </w:rPr>
              <w:t xml:space="preserve">ИТОГО</w:t>
            </w:r>
          </w:p>
        </w:tc>
        <w:tc>
          <w:tcPr>
            <w:tcW w:type="dxa" w:w="26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r>
    </w:tbl>
    <w:p>
      <w:pPr>
        <w:keepNext w:val="false"/>
        <w:spacing w:after="120" w:before="0" w:line="276"/>
        <w:jc w:val="both"/>
      </w:pPr>
      <w:r>
        <w:rPr>
          <w:rFonts w:ascii="Times New Roman" w:cs="Times New Roman" w:eastAsia="Times New Roman" w:hAnsi="Times New Roman"/>
          <w:b w:val="false"/>
          <w:bCs w:val="false"/>
          <w:i w:val="false"/>
          <w:iCs w:val="false"/>
          <w:sz w:val="22"/>
          <w:szCs w:val="22"/>
        </w:rPr>
        <w:t xml:space="preserve"/>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Услуги оказаны в объёме, предусмотренном Техническим заданием, и в согласованные сроки. Претензий по объёму, качеству и срокам оказания услуг Заказчик не имеет.</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Налог на добавленную стоимость не начисляется (Исполнитель не является налогоплательщиком налога на добавленную стоимость; при применении специального налогового режима «Налог на профессиональный доход» — часть 9 статьи 2 Федерального закона от 27.11.2018 № 422-ФЗ).</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Права на результат оказанных услуг переходят (предоставляются) Заказчику в порядке раздела 10 Договора после полной оплаты соответствующего Этапа.</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Гарантийный срок на результат Этапа: [______] календарных дней с даты подписания настоящего Акта; при отсутствии указания применяется срок, установленный пунктом 12.1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Оплата производится непосредственно Исполнителю по реквизитам, указанным в разделе 23 Договора.</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Переданные Заказчику материалы (исходный код, проектные файлы, документация, доступы): [____________________________________________]</w:t>
      </w:r>
    </w:p>
    <w:p>
      <w:pPr>
        <w:keepNext w:val="false"/>
        <w:spacing w:after="100" w:before="0" w:line="276"/>
        <w:jc w:val="left"/>
      </w:pPr>
      <w:r>
        <w:rPr>
          <w:rFonts w:ascii="Times New Roman" w:cs="Times New Roman" w:eastAsia="Times New Roman" w:hAnsi="Times New Roman"/>
          <w:b w:val="false"/>
          <w:bCs w:val="false"/>
          <w:i/>
          <w:iCs/>
          <w:sz w:val="19"/>
          <w:szCs w:val="19"/>
        </w:rPr>
        <w:t xml:space="preserve">Отметка о приёмке в порядке пункта 7.5 Договора (заполняется Исполнителем при отсутствии подписанного Акта и мотивированного отказа Заказчика): Акт направлен Заказчику «___» ________ 20___ г.; повторное уведомление направлено «___» ________ 20___ г. (если применимо); мотивированный отказ в установленный срок не поступил; услуги считаются принятыми «___» ________ 20___ г.</w:t>
      </w:r>
    </w:p>
    <w:p>
      <w:pPr>
        <w:keepNext w:val="false"/>
        <w:spacing w:after="160" w:before="0" w:line="276"/>
        <w:jc w:val="both"/>
      </w:pPr>
      <w:r>
        <w:rPr>
          <w:rFonts w:ascii="Times New Roman" w:cs="Times New Roman" w:eastAsia="Times New Roman" w:hAnsi="Times New Roman"/>
          <w:b w:val="false"/>
          <w:bCs w:val="false"/>
          <w:i w:val="false"/>
          <w:iCs w:val="false"/>
          <w:sz w:val="22"/>
          <w:szCs w:val="22"/>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800"/>
        <w:gridCol w:w="4800"/>
      </w:tblGrid>
      <w:tr>
        <w:trPr>
          <w:cantSplit/>
        </w:trPr>
        <w:tc>
          <w:tcPr>
            <w:tcW w:type="dxa" w:w="4800"/>
            <w:tcMar>
              <w:top w:type="dxa" w:w="80"/>
              <w:left w:type="dxa" w:w="120"/>
              <w:bottom w:type="dxa" w:w="80"/>
              <w:right w:type="dxa" w:w="120"/>
            </w:tcMar>
          </w:tcPr>
          <w:p>
            <w:pPr>
              <w:spacing w:after="40" w:line="240"/>
            </w:pPr>
            <w:r>
              <w:rPr>
                <w:rFonts w:ascii="Times New Roman" w:cs="Times New Roman" w:eastAsia="Times New Roman" w:hAnsi="Times New Roman"/>
                <w:b/>
                <w:bCs/>
                <w:i w:val="false"/>
                <w:iCs w:val="false"/>
                <w:sz w:val="19"/>
                <w:szCs w:val="19"/>
              </w:rPr>
              <w:t xml:space="preserve">ЗАКАЗЧИК</w:t>
            </w:r>
          </w:p>
          <w:p>
            <w:pPr>
              <w:spacing w:after="40" w:line="240"/>
            </w:pPr>
            <w:r>
              <w:rPr>
                <w:rFonts w:ascii="Times New Roman" w:cs="Times New Roman" w:eastAsia="Times New Roman" w:hAnsi="Times New Roman"/>
                <w:b w:val="false"/>
                <w:bCs w:val="false"/>
                <w:i w:val="false"/>
                <w:iCs w:val="false"/>
                <w:sz w:val="19"/>
                <w:szCs w:val="19"/>
              </w:rPr>
              <w:t xml:space="preserve"/>
            </w:r>
          </w:p>
          <w:p>
            <w:pPr>
              <w:spacing w:after="40" w:line="240"/>
            </w:pPr>
            <w:r>
              <w:rPr>
                <w:rFonts w:ascii="Times New Roman" w:cs="Times New Roman" w:eastAsia="Times New Roman" w:hAnsi="Times New Roman"/>
                <w:b w:val="false"/>
                <w:bCs w:val="false"/>
                <w:i w:val="false"/>
                <w:iCs w:val="false"/>
                <w:sz w:val="19"/>
                <w:szCs w:val="19"/>
              </w:rPr>
              <w:t xml:space="preserve">____________ / ______________________ /</w:t>
            </w:r>
          </w:p>
        </w:tc>
        <w:tc>
          <w:tcPr>
            <w:tcW w:type="dxa" w:w="4800"/>
            <w:tcMar>
              <w:top w:type="dxa" w:w="80"/>
              <w:left w:type="dxa" w:w="120"/>
              <w:bottom w:type="dxa" w:w="80"/>
              <w:right w:type="dxa" w:w="120"/>
            </w:tcMar>
          </w:tcPr>
          <w:p>
            <w:pPr>
              <w:spacing w:after="40" w:line="240"/>
            </w:pPr>
            <w:r>
              <w:rPr>
                <w:rFonts w:ascii="Times New Roman" w:cs="Times New Roman" w:eastAsia="Times New Roman" w:hAnsi="Times New Roman"/>
                <w:b/>
                <w:bCs/>
                <w:i w:val="false"/>
                <w:iCs w:val="false"/>
                <w:sz w:val="19"/>
                <w:szCs w:val="19"/>
              </w:rPr>
              <w:t xml:space="preserve">ИСПОЛНИТЕЛЬ</w:t>
            </w:r>
          </w:p>
          <w:p>
            <w:pPr>
              <w:spacing w:after="40" w:line="240"/>
            </w:pPr>
            <w:r>
              <w:rPr>
                <w:rFonts w:ascii="Times New Roman" w:cs="Times New Roman" w:eastAsia="Times New Roman" w:hAnsi="Times New Roman"/>
                <w:b w:val="false"/>
                <w:bCs w:val="false"/>
                <w:i w:val="false"/>
                <w:iCs w:val="false"/>
                <w:sz w:val="19"/>
                <w:szCs w:val="19"/>
              </w:rPr>
              <w:t xml:space="preserve"/>
            </w:r>
          </w:p>
          <w:p>
            <w:pPr>
              <w:spacing w:after="40" w:line="240"/>
            </w:pPr>
            <w:r>
              <w:rPr>
                <w:rFonts w:ascii="Times New Roman" w:cs="Times New Roman" w:eastAsia="Times New Roman" w:hAnsi="Times New Roman"/>
                <w:b w:val="false"/>
                <w:bCs w:val="false"/>
                <w:i w:val="false"/>
                <w:iCs w:val="false"/>
                <w:sz w:val="19"/>
                <w:szCs w:val="19"/>
              </w:rPr>
              <w:t xml:space="preserve">____________ / ______________________ /</w:t>
            </w:r>
          </w:p>
        </w:tc>
      </w:tr>
    </w:tbl>
    <w:p>
      <w:pPr>
        <w:keepNext w:val="false"/>
        <w:spacing w:after="80" w:before="0" w:line="276"/>
        <w:jc w:val="both"/>
      </w:pPr>
      <w:r>
        <w:rPr>
          <w:rFonts w:ascii="Times New Roman" w:cs="Times New Roman" w:eastAsia="Times New Roman" w:hAnsi="Times New Roman"/>
          <w:b w:val="false"/>
          <w:bCs w:val="false"/>
          <w:i w:val="false"/>
          <w:iCs w:val="false"/>
          <w:sz w:val="22"/>
          <w:szCs w:val="22"/>
        </w:rPr>
        <w:t xml:space="preserve"/>
      </w:r>
    </w:p>
    <w:p>
      <w:pPr>
        <w:keepNext w:val="false"/>
        <w:spacing w:after="160" w:before="0" w:line="276"/>
        <w:jc w:val="both"/>
      </w:pPr>
      <w:r>
        <w:rPr>
          <w:rFonts w:ascii="Times New Roman" w:cs="Times New Roman" w:eastAsia="Times New Roman" w:hAnsi="Times New Roman"/>
          <w:b w:val="false"/>
          <w:bCs w:val="false"/>
          <w:i/>
          <w:iCs/>
          <w:sz w:val="19"/>
          <w:szCs w:val="19"/>
        </w:rPr>
        <w:t xml:space="preserve">При подписании настоящего документа усиленной квалифицированной электронной подписью сведения о подписавшем лице, дате и времени подписания содержатся в электронной подписи (файле электронной подписи); проставление графического изображения подписи и печати не требуется.</w:t>
      </w:r>
    </w:p>
    <w:p>
      <w:pPr>
        <w:spacing w:after="0"/>
      </w:pPr>
      <w:r>
        <w:br w:type="page"/>
      </w:r>
    </w:p>
    <w:p>
      <w:pPr>
        <w:keepNext w:val="false"/>
        <w:spacing w:after="40" w:before="0" w:line="276"/>
        <w:jc w:val="right"/>
      </w:pPr>
      <w:r>
        <w:rPr>
          <w:rFonts w:ascii="Times New Roman" w:cs="Times New Roman" w:eastAsia="Times New Roman" w:hAnsi="Times New Roman"/>
          <w:b/>
          <w:bCs/>
          <w:i w:val="false"/>
          <w:iCs w:val="false"/>
          <w:sz w:val="22"/>
          <w:szCs w:val="22"/>
        </w:rPr>
        <w:t xml:space="preserve">Приложение № 3</w:t>
      </w:r>
    </w:p>
    <w:p>
      <w:pPr>
        <w:keepNext w:val="false"/>
        <w:spacing w:after="200" w:before="0" w:line="276"/>
        <w:jc w:val="right"/>
      </w:pPr>
      <w:r>
        <w:rPr>
          <w:rFonts w:ascii="Times New Roman" w:cs="Times New Roman" w:eastAsia="Times New Roman" w:hAnsi="Times New Roman"/>
          <w:b w:val="false"/>
          <w:bCs w:val="false"/>
          <w:i w:val="false"/>
          <w:iCs w:val="false"/>
          <w:sz w:val="19"/>
          <w:szCs w:val="19"/>
        </w:rPr>
        <w:t xml:space="preserve">к Договору возмездного оказания услуг № ______ от «___» ____________ 20___ г.</w:t>
      </w:r>
    </w:p>
    <w:p>
      <w:pPr>
        <w:keepNext w:val="false"/>
        <w:spacing w:after="180" w:before="120" w:line="276"/>
        <w:jc w:val="center"/>
      </w:pPr>
      <w:r>
        <w:rPr>
          <w:rFonts w:ascii="Times New Roman" w:cs="Times New Roman" w:eastAsia="Times New Roman" w:hAnsi="Times New Roman"/>
          <w:b/>
          <w:bCs/>
          <w:i w:val="false"/>
          <w:iCs w:val="false"/>
          <w:sz w:val="26"/>
          <w:szCs w:val="26"/>
        </w:rPr>
        <w:t xml:space="preserve">ПОРУЧЕНИЕ НА ОБРАБОТКУ ПЕРСОНАЛЬНЫХ ДАННЫХ</w:t>
      </w:r>
    </w:p>
    <w:p>
      <w:pPr>
        <w:keepNext w:val="false"/>
        <w:spacing w:after="100" w:before="0" w:line="276"/>
        <w:jc w:val="both"/>
      </w:pPr>
      <w:r>
        <w:rPr>
          <w:rFonts w:ascii="Times New Roman" w:cs="Times New Roman" w:eastAsia="Times New Roman" w:hAnsi="Times New Roman"/>
          <w:b w:val="false"/>
          <w:bCs w:val="false"/>
          <w:i/>
          <w:iCs/>
          <w:sz w:val="19"/>
          <w:szCs w:val="19"/>
        </w:rPr>
        <w:t xml:space="preserve">Настоящее Поручение оформляется и применяется только в случае, если в пункте 25 Технического задания указано, что обработка персональных данных поручается Исполнителю (пункт 15.1 Договора). Если обработка не поручается, настоящее Приложение удаляется из комплекта документов.</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 Заказчик, являющийся оператором персональных данных (далее — Оператор), поручает Исполнителю обработку персональных данных на условиях настоящего Поручения в соответствии с частью 3 статьи 6 Федерального закона от 27.07.2006 № 152-ФЗ «О персональных данных» (далее — Закон № 152-ФЗ). Оператор подтверждает наличие правовых оснований обработки, включая согласие субъектов персональных данных на поручение обработки другому лицу, если получение такого согласия требуется законом.</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2. Цель обработки: обеспечение оказания Услуг по Договору, а именно: [____________________________________________]</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3. Категории субъектов персональных данных: [____________________________________________]</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4. Перечень обрабатываемых персональных данных: [____________________________________________]</w:t>
      </w:r>
    </w:p>
    <w:p>
      <w:pPr>
        <w:keepNext w:val="false"/>
        <w:pBdr>
          <w:left w:val="single" w:color="C9A227" w:sz="18" w:space="6"/>
        </w:pBdr>
        <w:shd w:fill="FFF6DC" w:color="auto" w:val="clear"/>
        <w:spacing w:after="160" w:before="120" w:line="276"/>
        <w:jc w:val="both"/>
      </w:pPr>
      <w:r>
        <w:rPr>
          <w:rFonts w:ascii="Times New Roman" w:cs="Times New Roman" w:eastAsia="Times New Roman" w:hAnsi="Times New Roman"/>
          <w:b w:val="false"/>
          <w:bCs w:val="false"/>
          <w:i/>
          <w:iCs/>
          <w:sz w:val="19"/>
          <w:szCs w:val="19"/>
        </w:rPr>
        <w:t xml:space="preserve">▸ Пункты 3 и 4 обязательны по закону и не заполняются словами «любые данные». Перечислите категории (клиенты, сотрудники, пользователи сайта) и конкретные данные (фамилия, имя, отчество, телефон, адрес электронной почты, фотография, сведения об образовании).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5. Перечень действий (операций) с персональными данными: сбор, запись, систематизация, накопление, хранение, уточнение (обновление, изменение), извлечение, использование, блокирование, удаление, уничтожение — в объёме, необходимом для достижения цели, указанной в пункте 2 настоящего Поручения. Обработка осуществляется как с использованием средств автоматизации, так и без них. Действия, не указанные в настоящем пункте, Исполнителем не совершаются.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6. Исполнитель обязуется соблюдать принципы и правила обработки персональных данных, предусмотренные Законом № 152-ФЗ, соблюдать конфиденциальность персональных данных и обеспечивать их безопасность при обработке, а также выполнять требования, предусмотренные частью 5 статьи 18 и статьёй 18.1 Закона № 152-ФЗ, в объёме, применимом к лицу, осуществляющему обработку по поручению оператора.</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7. Требования к защите обрабатываемых персональных данных (статья 19 Закона № 152-ФЗ): ограничение круга лиц, имеющих доступ к персональным данным, и ведение их учёта; применение средств защиты информации и разграничения доступа; использование индивидуальных учётных записей и парольной защиты; хранение данных в защищённых средах и шифрование каналов передачи; ведение журналов доступа; резервное копирование и обеспечение возможности восстановления данных; уничтожение или обезличивание данных по завершении обработки. Дополнительные требования Оператора: [____________________________________________]</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8. Исполнитель обязуется по запросу Оператора в течение срока действия настоящего Поручения, в том числе до начала обработки персональных данных, предоставлять документы и иную информацию, подтверждающие принятие мер и соблюдение требований, установленных статьёй 6 Закона № 152-ФЗ, в течение 10 (десяти) рабочих дней с даты получения запроса.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9. Исполнитель обязуется уведомить Оператора о случаях, предусмотренных частью 3.1 статьи 21 Закона № 152-ФЗ (неправомерная или случайная передача, предоставление, распространение персональных данных или доступ к ним, повлёкшие нарушение прав субъектов персональных данных), незамедлительно, но не позднее 12 (двенадцати) часов с момента выявления такого случая, с сообщением известных обстоятельств, предполагаемых причин, предполагаемого вреда и принятых мер, а также предоставить Оператору информацию, необходимую для проведения внутреннего расследования, в течение 48 (сорока восьми) часов.</w:t>
      </w:r>
    </w:p>
    <w:p>
      <w:pPr>
        <w:keepNext w:val="false"/>
        <w:pBdr>
          <w:left w:val="single" w:color="C9A227" w:sz="18" w:space="6"/>
        </w:pBdr>
        <w:shd w:fill="FFF6DC" w:color="auto" w:val="clear"/>
        <w:spacing w:after="160" w:before="120" w:line="276"/>
        <w:jc w:val="both"/>
      </w:pPr>
      <w:r>
        <w:rPr>
          <w:rFonts w:ascii="Times New Roman" w:cs="Times New Roman" w:eastAsia="Times New Roman" w:hAnsi="Times New Roman"/>
          <w:b w:val="false"/>
          <w:bCs w:val="false"/>
          <w:i/>
          <w:iCs/>
          <w:sz w:val="19"/>
          <w:szCs w:val="19"/>
        </w:rPr>
        <w:t xml:space="preserve">▸ Срок 12 часов выбран не случайно: у оператора есть только 24 часа на уведомление Роскомнадзора и 72 часа на сообщение о результатах расследования. Если вы напишете «в течение 24 часов», заказчик гарантированно не успеет.</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10. Исполнитель не вправе передавать персональные данные третьим лицам без письменного поручения Оператора, за исключением случаев, предусмотренных законом. Привлечение соисполнителей к обработке персональных данных допускается при условии возложения на них обязанностей, предусмотренных настоящим Поручением, и остаётся под ответственностью Исполнителя перед Оператором.</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11. Обработка персональных данных граждан Российской Федерации, включая их сбор, запись, систематизацию, накопление, хранение, уточнение и извлечение, осуществляется с использованием баз данных, находящихся на территории Российской Федерации. Трансграничная передача персональных данных, а также их передача в облачные сервисы и инструменты на основе технологий искусственного интеллекта допускаются только при наличии письменного согласия Оператора и при соблюдении требований законодательства Российской Федерации.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12. Срок обработки: до завершения оказания Услуг по Договору либо до отзыва настоящего Поручения. По завершении обработки Исполнитель прекращает обработку и по указанию Оператора возвращает или уничтожает персональные данные и их копии в течение 10 (десяти) рабочих дней, о чём Стороны составляют акт.</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13. Ответственность перед субъектом персональных данных за действия Исполнителя несёт Оператор (часть 5 статьи 6 Закона № 152-ФЗ). Исполнитель несёт ответственность перед Оператором в объёме, установленном разделом 17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14. Обязанности оператора персональных данных, включая направление уведомлений в уполномоченный орган по защите прав субъектов персональных данных, получение согласий субъектов, разработку локальных актов и назначение ответственного за организацию обработки, остаются за Оператором и настоящим Поручением на Исполнителя не возлагаются.</w:t>
      </w:r>
    </w:p>
    <w:p>
      <w:pPr>
        <w:keepNext w:val="false"/>
        <w:spacing w:after="160" w:before="0" w:line="276"/>
        <w:jc w:val="both"/>
      </w:pPr>
      <w:r>
        <w:rPr>
          <w:rFonts w:ascii="Times New Roman" w:cs="Times New Roman" w:eastAsia="Times New Roman" w:hAnsi="Times New Roman"/>
          <w:b w:val="false"/>
          <w:bCs w:val="false"/>
          <w:i w:val="false"/>
          <w:iCs w:val="false"/>
          <w:sz w:val="22"/>
          <w:szCs w:val="22"/>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800"/>
        <w:gridCol w:w="4800"/>
      </w:tblGrid>
      <w:tr>
        <w:trPr>
          <w:cantSplit/>
        </w:trPr>
        <w:tc>
          <w:tcPr>
            <w:tcW w:type="dxa" w:w="4800"/>
            <w:tcMar>
              <w:top w:type="dxa" w:w="80"/>
              <w:left w:type="dxa" w:w="120"/>
              <w:bottom w:type="dxa" w:w="80"/>
              <w:right w:type="dxa" w:w="120"/>
            </w:tcMar>
          </w:tcPr>
          <w:p>
            <w:pPr>
              <w:spacing w:after="40" w:line="240"/>
            </w:pPr>
            <w:r>
              <w:rPr>
                <w:rFonts w:ascii="Times New Roman" w:cs="Times New Roman" w:eastAsia="Times New Roman" w:hAnsi="Times New Roman"/>
                <w:b/>
                <w:bCs/>
                <w:i w:val="false"/>
                <w:iCs w:val="false"/>
                <w:sz w:val="19"/>
                <w:szCs w:val="19"/>
              </w:rPr>
              <w:t xml:space="preserve">ЗАКАЗЧИК</w:t>
            </w:r>
          </w:p>
          <w:p>
            <w:pPr>
              <w:spacing w:after="40" w:line="240"/>
            </w:pPr>
            <w:r>
              <w:rPr>
                <w:rFonts w:ascii="Times New Roman" w:cs="Times New Roman" w:eastAsia="Times New Roman" w:hAnsi="Times New Roman"/>
                <w:b w:val="false"/>
                <w:bCs w:val="false"/>
                <w:i w:val="false"/>
                <w:iCs w:val="false"/>
                <w:sz w:val="19"/>
                <w:szCs w:val="19"/>
              </w:rPr>
              <w:t xml:space="preserve"/>
            </w:r>
          </w:p>
          <w:p>
            <w:pPr>
              <w:spacing w:after="40" w:line="240"/>
            </w:pPr>
            <w:r>
              <w:rPr>
                <w:rFonts w:ascii="Times New Roman" w:cs="Times New Roman" w:eastAsia="Times New Roman" w:hAnsi="Times New Roman"/>
                <w:b w:val="false"/>
                <w:bCs w:val="false"/>
                <w:i w:val="false"/>
                <w:iCs w:val="false"/>
                <w:sz w:val="19"/>
                <w:szCs w:val="19"/>
              </w:rPr>
              <w:t xml:space="preserve">____________ / ______________________ /</w:t>
            </w:r>
          </w:p>
        </w:tc>
        <w:tc>
          <w:tcPr>
            <w:tcW w:type="dxa" w:w="4800"/>
            <w:tcMar>
              <w:top w:type="dxa" w:w="80"/>
              <w:left w:type="dxa" w:w="120"/>
              <w:bottom w:type="dxa" w:w="80"/>
              <w:right w:type="dxa" w:w="120"/>
            </w:tcMar>
          </w:tcPr>
          <w:p>
            <w:pPr>
              <w:spacing w:after="40" w:line="240"/>
            </w:pPr>
            <w:r>
              <w:rPr>
                <w:rFonts w:ascii="Times New Roman" w:cs="Times New Roman" w:eastAsia="Times New Roman" w:hAnsi="Times New Roman"/>
                <w:b/>
                <w:bCs/>
                <w:i w:val="false"/>
                <w:iCs w:val="false"/>
                <w:sz w:val="19"/>
                <w:szCs w:val="19"/>
              </w:rPr>
              <w:t xml:space="preserve">ИСПОЛНИТЕЛЬ</w:t>
            </w:r>
          </w:p>
          <w:p>
            <w:pPr>
              <w:spacing w:after="40" w:line="240"/>
            </w:pPr>
            <w:r>
              <w:rPr>
                <w:rFonts w:ascii="Times New Roman" w:cs="Times New Roman" w:eastAsia="Times New Roman" w:hAnsi="Times New Roman"/>
                <w:b w:val="false"/>
                <w:bCs w:val="false"/>
                <w:i w:val="false"/>
                <w:iCs w:val="false"/>
                <w:sz w:val="19"/>
                <w:szCs w:val="19"/>
              </w:rPr>
              <w:t xml:space="preserve"/>
            </w:r>
          </w:p>
          <w:p>
            <w:pPr>
              <w:spacing w:after="40" w:line="240"/>
            </w:pPr>
            <w:r>
              <w:rPr>
                <w:rFonts w:ascii="Times New Roman" w:cs="Times New Roman" w:eastAsia="Times New Roman" w:hAnsi="Times New Roman"/>
                <w:b w:val="false"/>
                <w:bCs w:val="false"/>
                <w:i w:val="false"/>
                <w:iCs w:val="false"/>
                <w:sz w:val="19"/>
                <w:szCs w:val="19"/>
              </w:rPr>
              <w:t xml:space="preserve">____________ / ______________________ /</w:t>
            </w:r>
          </w:p>
        </w:tc>
      </w:tr>
    </w:tbl>
    <w:p>
      <w:pPr>
        <w:keepNext w:val="false"/>
        <w:spacing w:after="80" w:before="0" w:line="276"/>
        <w:jc w:val="both"/>
      </w:pPr>
      <w:r>
        <w:rPr>
          <w:rFonts w:ascii="Times New Roman" w:cs="Times New Roman" w:eastAsia="Times New Roman" w:hAnsi="Times New Roman"/>
          <w:b w:val="false"/>
          <w:bCs w:val="false"/>
          <w:i w:val="false"/>
          <w:iCs w:val="false"/>
          <w:sz w:val="22"/>
          <w:szCs w:val="22"/>
        </w:rPr>
        <w:t xml:space="preserve"/>
      </w:r>
    </w:p>
    <w:p>
      <w:pPr>
        <w:keepNext w:val="false"/>
        <w:spacing w:after="160" w:before="0" w:line="276"/>
        <w:jc w:val="both"/>
      </w:pPr>
      <w:r>
        <w:rPr>
          <w:rFonts w:ascii="Times New Roman" w:cs="Times New Roman" w:eastAsia="Times New Roman" w:hAnsi="Times New Roman"/>
          <w:b w:val="false"/>
          <w:bCs w:val="false"/>
          <w:i/>
          <w:iCs/>
          <w:sz w:val="19"/>
          <w:szCs w:val="19"/>
        </w:rPr>
        <w:t xml:space="preserve">При подписании настоящего документа усиленной квалифицированной электронной подписью сведения о подписавшем лице, дате и времени подписания содержатся в электронной подписи (файле электронной подписи); проставление графического изображения подписи и печати не требуется.</w:t>
      </w:r>
    </w:p>
    <w:p>
      <w:pPr>
        <w:spacing w:after="0"/>
      </w:pPr>
      <w:r>
        <w:br w:type="page"/>
      </w:r>
    </w:p>
    <w:p>
      <w:pPr>
        <w:keepNext w:val="false"/>
        <w:spacing w:after="40" w:before="0" w:line="276"/>
        <w:jc w:val="right"/>
      </w:pPr>
      <w:r>
        <w:rPr>
          <w:rFonts w:ascii="Times New Roman" w:cs="Times New Roman" w:eastAsia="Times New Roman" w:hAnsi="Times New Roman"/>
          <w:b/>
          <w:bCs/>
          <w:i w:val="false"/>
          <w:iCs w:val="false"/>
          <w:sz w:val="22"/>
          <w:szCs w:val="22"/>
        </w:rPr>
        <w:t xml:space="preserve">Приложение № 4</w:t>
      </w:r>
    </w:p>
    <w:p>
      <w:pPr>
        <w:keepNext w:val="false"/>
        <w:spacing w:after="200" w:before="0" w:line="276"/>
        <w:jc w:val="right"/>
      </w:pPr>
      <w:r>
        <w:rPr>
          <w:rFonts w:ascii="Times New Roman" w:cs="Times New Roman" w:eastAsia="Times New Roman" w:hAnsi="Times New Roman"/>
          <w:b w:val="false"/>
          <w:bCs w:val="false"/>
          <w:i w:val="false"/>
          <w:iCs w:val="false"/>
          <w:sz w:val="19"/>
          <w:szCs w:val="19"/>
        </w:rPr>
        <w:t xml:space="preserve">к Договору возмездного оказания услуг № ______ от «___» ____________ 20___ г.</w:t>
      </w:r>
    </w:p>
    <w:p>
      <w:pPr>
        <w:keepNext w:val="false"/>
        <w:spacing w:after="180" w:before="120" w:line="276"/>
        <w:jc w:val="center"/>
      </w:pPr>
      <w:r>
        <w:rPr>
          <w:rFonts w:ascii="Times New Roman" w:cs="Times New Roman" w:eastAsia="Times New Roman" w:hAnsi="Times New Roman"/>
          <w:b/>
          <w:bCs/>
          <w:i w:val="false"/>
          <w:iCs w:val="false"/>
          <w:sz w:val="26"/>
          <w:szCs w:val="26"/>
        </w:rPr>
        <w:t xml:space="preserve">СОГЛАСИЕ ЗАКАЗЧИКА — ФИЗИЧЕСКОГО ЛИЦА НА РАСПРОСТРАНЕНИЕ ПЕРСОНАЛЬНЫХ ДАННЫХ</w:t>
      </w:r>
    </w:p>
    <w:p>
      <w:pPr>
        <w:keepNext w:val="false"/>
        <w:spacing w:after="100" w:before="0" w:line="276"/>
        <w:jc w:val="both"/>
      </w:pPr>
      <w:r>
        <w:rPr>
          <w:rFonts w:ascii="Times New Roman" w:cs="Times New Roman" w:eastAsia="Times New Roman" w:hAnsi="Times New Roman"/>
          <w:b w:val="false"/>
          <w:bCs w:val="false"/>
          <w:i/>
          <w:iCs/>
          <w:sz w:val="19"/>
          <w:szCs w:val="19"/>
        </w:rPr>
        <w:t xml:space="preserve">Оформляется только если Заказчик — физическое лицо и Стороны договорились о размещении проекта в портфолио Исполнителя с указанием сведений, позволяющих определить личность Заказчика (пункт 16.3 Договора). Согласие подписывается отдельно от Договора, является добровольным, может быть отозвано в любое время и не влияет на условия оказания Услуг.</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Я, [фамилия, имя, отчество полностью], [дата рождения], зарегистрированный (-ая) по адресу [____________], контактный телефон [____________], адрес электронной почты [____________], в соответствии со статьёй 10.1 Федерального закона от 27.07.2006 № 152-ФЗ «О персональных данных» даю согласие на распространение моих персональных данных.</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1. Оператор, получающий согласие: [фамилия, имя, отчество Исполнителя], ИНН [__________], адрес электронной почты [____________].</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 Цель распространения: размещение сведений о выполненном проекте в портфолио и профессиональных материалах Оператора.</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3. Перечень персональных данных, разрешённых для распространения: [фамилия и имя / фамилия, имя и отчество / наименование проекта, связанное с моим именем / текст отзыва / изображение (фотография) / ссылка на мой ресурс / иное: ____________].</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4. Персональные данные, распространение которых запрещено: все данные, не перечисленные в пункте 3 настоящего Согласия, в том числе контактные данные, паспортные данные, адрес и сведения о стоимости работ.</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5. Условия и запреты на обработку распространяемых персональных данных (часть 9 статьи 10.1 Закона № 152-ФЗ): передача третьим лицам — [запрещена / разрешена в объёме публикации]; иные условия: [____________].</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6. Информационные ресурсы, на которых осуществляется распространение: [адрес сайта, страница в социальной сети, иные ресурсы].</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7. Срок действия согласия: [____________] либо до его отзыва.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8. Порядок отзыва: согласие может быть отозвано в любое время путём направления письменного заявления Оператору по адресу электронной почты, указанному в пункте 1 настоящего Согласия. Оператор прекращает распространение персональных данных в срок, не превышающий 3 (трёх) рабочих дней с даты получения отзыва.</w:t>
      </w:r>
    </w:p>
    <w:p>
      <w:pPr>
        <w:keepNext w:val="false"/>
        <w:spacing w:after="200" w:before="0" w:line="276"/>
        <w:jc w:val="both"/>
      </w:pPr>
      <w:r>
        <w:rPr>
          <w:rFonts w:ascii="Times New Roman" w:cs="Times New Roman" w:eastAsia="Times New Roman" w:hAnsi="Times New Roman"/>
          <w:b w:val="false"/>
          <w:bCs w:val="false"/>
          <w:i w:val="false"/>
          <w:iCs w:val="false"/>
          <w:sz w:val="22"/>
          <w:szCs w:val="22"/>
        </w:rPr>
        <w:t xml:space="preserve"/>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«___» ____________ 20___ г.   ____________ / ______________________ /</w:t>
      </w:r>
    </w:p>
    <w:p>
      <w:pPr>
        <w:keepNext w:val="false"/>
        <w:spacing w:after="160" w:before="0" w:line="276"/>
        <w:jc w:val="both"/>
      </w:pPr>
      <w:r>
        <w:rPr>
          <w:rFonts w:ascii="Times New Roman" w:cs="Times New Roman" w:eastAsia="Times New Roman" w:hAnsi="Times New Roman"/>
          <w:b w:val="false"/>
          <w:bCs w:val="false"/>
          <w:i/>
          <w:iCs/>
          <w:sz w:val="19"/>
          <w:szCs w:val="19"/>
        </w:rPr>
        <w:t xml:space="preserve">При подписании настоящего документа усиленной квалифицированной электронной подписью сведения о подписавшем лице, дате и времени подписания содержатся в электронной подписи (файле электронной подписи); проставление графического изображения подписи и печати не требуется.</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b w:val="false"/>
        <w:bCs w:val="false"/>
        <w:i w:val="false"/>
        <w:iCs w:val="false"/>
        <w:color w:val="777777"/>
        <w:sz w:val="16"/>
        <w:szCs w:val="16"/>
      </w:rPr>
      <w:t xml:space="preserve">Универсальный шаблон договора на разработку ПО · версия с комментариями   ·   </w:t>
    </w:r>
    <w:r>
      <w:rPr>
        <w:rFonts w:ascii="Times New Roman" w:cs="Times New Roman" w:eastAsia="Times New Roman" w:hAnsi="Times New Roman"/>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2026-09-09T22:10:42.521Z</dcterms:created>
  <dcterms:modified xsi:type="dcterms:W3CDTF">2026-09-09T22:10:42.521Z</dcterms:modified>
</cp:coreProperties>
</file>

<file path=docProps/custom.xml><?xml version="1.0" encoding="utf-8"?>
<Properties xmlns="http://schemas.openxmlformats.org/officeDocument/2006/custom-properties" xmlns:vt="http://schemas.openxmlformats.org/officeDocument/2006/docPropsVTypes"/>
</file>